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CCB" w:rsidRDefault="00BF3B5E">
      <w:pPr>
        <w:jc w:val="right"/>
        <w:rPr>
          <w:b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b/>
          <w:sz w:val="16"/>
        </w:rPr>
        <w:t>Форма № 4</w:t>
      </w:r>
    </w:p>
    <w:p w:rsidR="00595CCB" w:rsidRDefault="00595CCB">
      <w:pPr>
        <w:jc w:val="right"/>
        <w:rPr>
          <w:b/>
        </w:rPr>
      </w:pPr>
    </w:p>
    <w:p w:rsidR="00595CCB" w:rsidRDefault="00BF3B5E">
      <w:pPr>
        <w:jc w:val="center"/>
        <w:rPr>
          <w:b/>
        </w:rPr>
      </w:pPr>
      <w:r>
        <w:rPr>
          <w:b/>
        </w:rPr>
        <w:t>МІНІСТЕРСТВО ОСВІТИ І НАУКИ УКРАЇНИ</w:t>
      </w:r>
    </w:p>
    <w:p w:rsidR="00595CCB" w:rsidRDefault="00595CCB">
      <w:pPr>
        <w:jc w:val="center"/>
      </w:pPr>
    </w:p>
    <w:p w:rsidR="00595CCB" w:rsidRDefault="00BF3B5E">
      <w:pPr>
        <w:jc w:val="center"/>
        <w:rPr>
          <w:b/>
        </w:rPr>
      </w:pPr>
      <w:r>
        <w:rPr>
          <w:b/>
          <w:u w:val="single"/>
        </w:rPr>
        <w:t>Національний університет «Запорізька політехніка»</w:t>
      </w:r>
    </w:p>
    <w:p w:rsidR="00595CCB" w:rsidRDefault="00595CCB">
      <w:pPr>
        <w:jc w:val="center"/>
      </w:pPr>
    </w:p>
    <w:p w:rsidR="00595CCB" w:rsidRDefault="00BF3B5E">
      <w:pPr>
        <w:jc w:val="center"/>
      </w:pPr>
      <w:r>
        <w:t xml:space="preserve">Кафедра </w:t>
      </w:r>
      <w:r>
        <w:rPr>
          <w:b/>
          <w:u w:val="single"/>
        </w:rPr>
        <w:t>теорії та практики перекладу</w:t>
      </w:r>
    </w:p>
    <w:p w:rsidR="00595CCB" w:rsidRDefault="00BF3B5E">
      <w:pPr>
        <w:jc w:val="center"/>
      </w:pPr>
      <w:r>
        <w:t xml:space="preserve">                         </w:t>
      </w:r>
    </w:p>
    <w:p w:rsidR="00595CCB" w:rsidRDefault="00595CCB"/>
    <w:p w:rsidR="00595CCB" w:rsidRDefault="00BF3B5E">
      <w:pPr>
        <w:jc w:val="right"/>
      </w:pPr>
      <w:r>
        <w:t xml:space="preserve">           «</w:t>
      </w:r>
      <w:r>
        <w:rPr>
          <w:b/>
        </w:rPr>
        <w:t>ЗАТВЕРДЖУЮ»</w:t>
      </w:r>
    </w:p>
    <w:p w:rsidR="00595CCB" w:rsidRDefault="00BF3B5E">
      <w:pPr>
        <w:jc w:val="right"/>
      </w:pPr>
      <w:r>
        <w:t>Ректор (перший проректор)</w:t>
      </w:r>
    </w:p>
    <w:p w:rsidR="00595CCB" w:rsidRDefault="00BF3B5E">
      <w:r>
        <w:t xml:space="preserve">                                                                                                            </w:t>
      </w:r>
    </w:p>
    <w:p w:rsidR="00595CCB" w:rsidRDefault="00BF3B5E">
      <w:pPr>
        <w:jc w:val="right"/>
      </w:pPr>
      <w:r>
        <w:t>________________________________</w:t>
      </w:r>
    </w:p>
    <w:p w:rsidR="00595CCB" w:rsidRDefault="00595CCB">
      <w:pPr>
        <w:jc w:val="right"/>
      </w:pPr>
    </w:p>
    <w:p w:rsidR="00595CCB" w:rsidRDefault="00BF3B5E">
      <w:pPr>
        <w:spacing w:after="120"/>
        <w:jc w:val="right"/>
      </w:pPr>
      <w:r>
        <w:t>«______»_______________20___ року</w:t>
      </w:r>
    </w:p>
    <w:p w:rsidR="00595CCB" w:rsidRDefault="00595CCB"/>
    <w:p w:rsidR="00595CCB" w:rsidRDefault="00595CCB">
      <w:pPr>
        <w:keepNext/>
        <w:shd w:val="clear" w:color="auto" w:fill="FFFFFF"/>
        <w:spacing w:before="240" w:after="60"/>
        <w:jc w:val="center"/>
        <w:outlineLvl w:val="1"/>
        <w:rPr>
          <w:b/>
        </w:rPr>
      </w:pPr>
    </w:p>
    <w:p w:rsidR="00595CCB" w:rsidRDefault="00BF3B5E">
      <w:pPr>
        <w:keepNext/>
        <w:shd w:val="clear" w:color="auto" w:fill="FFFFFF"/>
        <w:spacing w:before="240" w:after="60"/>
        <w:jc w:val="center"/>
        <w:outlineLvl w:val="1"/>
        <w:rPr>
          <w:b/>
        </w:rPr>
      </w:pPr>
      <w:r>
        <w:rPr>
          <w:b/>
        </w:rPr>
        <w:t xml:space="preserve">РОБОЧА ПРОГРАМА НАВЧАЛЬНОЇ ДИСЦИПЛІНИ </w:t>
      </w:r>
    </w:p>
    <w:p w:rsidR="00595CCB" w:rsidRDefault="00595CCB">
      <w:pPr>
        <w:jc w:val="center"/>
        <w:rPr>
          <w:b/>
        </w:rPr>
      </w:pPr>
    </w:p>
    <w:p w:rsidR="00595CCB" w:rsidRDefault="00BF3B5E">
      <w:pPr>
        <w:jc w:val="center"/>
        <w:rPr>
          <w:b/>
        </w:rPr>
      </w:pPr>
      <w:r>
        <w:rPr>
          <w:b/>
        </w:rPr>
        <w:t xml:space="preserve">ЗПН 03 </w:t>
      </w:r>
    </w:p>
    <w:p w:rsidR="00595CCB" w:rsidRDefault="00595CCB">
      <w:pPr>
        <w:jc w:val="center"/>
        <w:rPr>
          <w:b/>
        </w:rPr>
      </w:pPr>
    </w:p>
    <w:p w:rsidR="00595CCB" w:rsidRDefault="00BF3B5E">
      <w:pPr>
        <w:jc w:val="center"/>
        <w:rPr>
          <w:b/>
        </w:rPr>
      </w:pPr>
      <w:r>
        <w:rPr>
          <w:b/>
        </w:rPr>
        <w:t>«Мистецтво перекладу і теорія інтерпретації»</w:t>
      </w:r>
    </w:p>
    <w:p w:rsidR="00595CCB" w:rsidRDefault="00595CCB">
      <w:pPr>
        <w:ind w:left="709"/>
        <w:jc w:val="center"/>
      </w:pPr>
    </w:p>
    <w:p w:rsidR="00595CCB" w:rsidRDefault="00595CCB">
      <w:pPr>
        <w:ind w:left="709"/>
      </w:pPr>
    </w:p>
    <w:p w:rsidR="00595CCB" w:rsidRDefault="00BF3B5E">
      <w:r>
        <w:rPr>
          <w:b/>
        </w:rPr>
        <w:t>Галузь знань:</w:t>
      </w:r>
      <w:r>
        <w:t xml:space="preserve"> 03 «Гуманітарні науки»</w:t>
      </w:r>
    </w:p>
    <w:p w:rsidR="00595CCB" w:rsidRDefault="00BF3B5E">
      <w:r>
        <w:rPr>
          <w:b/>
        </w:rPr>
        <w:t>Спеціальність:</w:t>
      </w:r>
      <w:r>
        <w:t xml:space="preserve"> 035 «Філологія»</w:t>
      </w:r>
    </w:p>
    <w:p w:rsidR="00595CCB" w:rsidRDefault="00BF3B5E">
      <w:pPr>
        <w:jc w:val="both"/>
      </w:pPr>
      <w:r>
        <w:rPr>
          <w:b/>
        </w:rPr>
        <w:t>Спеціалізація:</w:t>
      </w:r>
      <w:r>
        <w:t xml:space="preserve"> 035.041 Германські мови та літератури (переклад включно), перша - англійська</w:t>
      </w:r>
      <w:r>
        <w:rPr>
          <w:u w:val="single"/>
        </w:rPr>
        <w:t xml:space="preserve"> </w:t>
      </w:r>
    </w:p>
    <w:p w:rsidR="00595CCB" w:rsidRDefault="00BF3B5E">
      <w:pPr>
        <w:jc w:val="both"/>
      </w:pPr>
      <w:r>
        <w:rPr>
          <w:b/>
        </w:rPr>
        <w:t>Освітня програма:</w:t>
      </w:r>
      <w:r>
        <w:t xml:space="preserve"> «Міжкультурна комунікація та галузевий переклад (англійська і друга іноземна мова»</w:t>
      </w:r>
    </w:p>
    <w:p w:rsidR="00595CCB" w:rsidRDefault="00BF3B5E">
      <w:r>
        <w:rPr>
          <w:b/>
        </w:rPr>
        <w:t>Факультет:</w:t>
      </w:r>
      <w:r>
        <w:t xml:space="preserve"> Гуманітарний</w:t>
      </w:r>
    </w:p>
    <w:p w:rsidR="00595CCB" w:rsidRDefault="00BF3B5E">
      <w:pPr>
        <w:jc w:val="both"/>
      </w:pPr>
      <w:r>
        <w:rPr>
          <w:b/>
        </w:rPr>
        <w:t>Мова навчання:</w:t>
      </w:r>
      <w:r>
        <w:t xml:space="preserve"> Українська, англійська</w:t>
      </w:r>
    </w:p>
    <w:p w:rsidR="00595CCB" w:rsidRDefault="00595CCB">
      <w:pPr>
        <w:jc w:val="both"/>
      </w:pPr>
    </w:p>
    <w:p w:rsidR="00595CCB" w:rsidRDefault="00595CCB">
      <w:pPr>
        <w:jc w:val="center"/>
        <w:rPr>
          <w:b/>
        </w:rPr>
      </w:pPr>
    </w:p>
    <w:p w:rsidR="00595CCB" w:rsidRDefault="00595CCB">
      <w:pPr>
        <w:jc w:val="center"/>
      </w:pPr>
    </w:p>
    <w:p w:rsidR="00595CCB" w:rsidRDefault="00595CCB">
      <w:pPr>
        <w:jc w:val="center"/>
      </w:pPr>
    </w:p>
    <w:p w:rsidR="00595CCB" w:rsidRDefault="00595CCB">
      <w:pPr>
        <w:jc w:val="center"/>
      </w:pPr>
    </w:p>
    <w:p w:rsidR="00595CCB" w:rsidRDefault="00595CCB">
      <w:pPr>
        <w:jc w:val="center"/>
      </w:pPr>
    </w:p>
    <w:p w:rsidR="00595CCB" w:rsidRDefault="00595CCB">
      <w:pPr>
        <w:jc w:val="center"/>
      </w:pPr>
    </w:p>
    <w:p w:rsidR="00595CCB" w:rsidRDefault="00BF3B5E">
      <w:pPr>
        <w:jc w:val="center"/>
      </w:pPr>
      <w:r>
        <w:t>2021 рік</w:t>
      </w:r>
    </w:p>
    <w:p w:rsidR="00595CCB" w:rsidRDefault="00BF3B5E">
      <w:pPr>
        <w:jc w:val="right"/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595CCB" w:rsidRDefault="00BF3B5E">
      <w:pPr>
        <w:jc w:val="center"/>
      </w:pPr>
      <w:r>
        <w:br w:type="page"/>
      </w:r>
    </w:p>
    <w:p w:rsidR="00595CCB" w:rsidRDefault="00BF3B5E">
      <w:pPr>
        <w:jc w:val="both"/>
        <w:rPr>
          <w:sz w:val="24"/>
        </w:rPr>
      </w:pPr>
      <w:r>
        <w:rPr>
          <w:sz w:val="24"/>
        </w:rPr>
        <w:lastRenderedPageBreak/>
        <w:t xml:space="preserve">Робоча програма </w:t>
      </w:r>
      <w:r>
        <w:rPr>
          <w:sz w:val="24"/>
          <w:u w:val="single"/>
        </w:rPr>
        <w:t>«Мистецтво перекладу та теорія інтерпретації</w:t>
      </w:r>
      <w:r>
        <w:rPr>
          <w:b/>
          <w:sz w:val="24"/>
          <w:u w:val="single"/>
        </w:rPr>
        <w:t>»</w:t>
      </w:r>
      <w:r>
        <w:rPr>
          <w:b/>
        </w:rPr>
        <w:t xml:space="preserve"> </w:t>
      </w:r>
      <w:r>
        <w:rPr>
          <w:sz w:val="24"/>
        </w:rPr>
        <w:t>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і друга іноземна мови)». «27» серпня, 2021 року – 14 с.</w:t>
      </w:r>
    </w:p>
    <w:p w:rsidR="00595CCB" w:rsidRDefault="00595CCB">
      <w:pPr>
        <w:jc w:val="both"/>
        <w:rPr>
          <w:sz w:val="24"/>
        </w:rPr>
      </w:pPr>
    </w:p>
    <w:p w:rsidR="00595CCB" w:rsidRDefault="00595CCB">
      <w:pPr>
        <w:jc w:val="both"/>
        <w:rPr>
          <w:sz w:val="24"/>
        </w:rPr>
      </w:pPr>
    </w:p>
    <w:p w:rsidR="00595CCB" w:rsidRDefault="00BF3B5E">
      <w:pPr>
        <w:jc w:val="both"/>
        <w:rPr>
          <w:sz w:val="24"/>
        </w:rPr>
      </w:pPr>
      <w:r>
        <w:rPr>
          <w:sz w:val="24"/>
        </w:rPr>
        <w:t>Розробники: Костенко Г.М., к.філол.н., доц., доцент кафедри теорії та практики перекладу</w:t>
      </w:r>
    </w:p>
    <w:p w:rsidR="00595CCB" w:rsidRDefault="00BF3B5E">
      <w:pPr>
        <w:jc w:val="both"/>
      </w:pPr>
      <w:r>
        <w:rPr>
          <w:b/>
          <w:sz w:val="24"/>
        </w:rPr>
        <w:t xml:space="preserve">                                           </w:t>
      </w:r>
    </w:p>
    <w:p w:rsidR="00595CCB" w:rsidRDefault="00595CCB">
      <w:pPr>
        <w:rPr>
          <w:sz w:val="24"/>
        </w:rPr>
      </w:pPr>
    </w:p>
    <w:p w:rsidR="00595CCB" w:rsidRDefault="00595CCB">
      <w:pPr>
        <w:rPr>
          <w:sz w:val="24"/>
        </w:rPr>
      </w:pPr>
    </w:p>
    <w:p w:rsidR="00595CCB" w:rsidRDefault="00BF3B5E">
      <w:pPr>
        <w:rPr>
          <w:b/>
          <w:i/>
          <w:sz w:val="24"/>
        </w:rPr>
      </w:pPr>
      <w:r>
        <w:rPr>
          <w:sz w:val="24"/>
        </w:rPr>
        <w:t>Робоча програма затверджена на засіданні кафедри теорії та практики перекладу</w:t>
      </w:r>
    </w:p>
    <w:p w:rsidR="00595CCB" w:rsidRDefault="00595CCB">
      <w:pPr>
        <w:rPr>
          <w:b/>
          <w:i/>
          <w:sz w:val="24"/>
        </w:rPr>
      </w:pPr>
    </w:p>
    <w:p w:rsidR="00595CCB" w:rsidRDefault="00BF3B5E">
      <w:pPr>
        <w:rPr>
          <w:sz w:val="24"/>
        </w:rPr>
      </w:pPr>
      <w:r>
        <w:rPr>
          <w:sz w:val="24"/>
        </w:rPr>
        <w:t>Протокол від  «27» серпня 2021 року № 1</w:t>
      </w:r>
    </w:p>
    <w:p w:rsidR="00595CCB" w:rsidRDefault="00595CCB">
      <w:pPr>
        <w:rPr>
          <w:sz w:val="24"/>
        </w:rPr>
      </w:pPr>
    </w:p>
    <w:p w:rsidR="00595CCB" w:rsidRDefault="00BF3B5E">
      <w:pPr>
        <w:rPr>
          <w:sz w:val="24"/>
        </w:rPr>
      </w:pPr>
      <w:r>
        <w:rPr>
          <w:sz w:val="24"/>
        </w:rPr>
        <w:t>Завідувач кафедри  теорії та практики перекладу</w:t>
      </w:r>
    </w:p>
    <w:p w:rsidR="00595CCB" w:rsidRDefault="00595CCB">
      <w:pPr>
        <w:rPr>
          <w:sz w:val="24"/>
        </w:rPr>
      </w:pPr>
    </w:p>
    <w:p w:rsidR="00595CCB" w:rsidRDefault="00595CCB">
      <w:pPr>
        <w:rPr>
          <w:sz w:val="24"/>
        </w:rPr>
      </w:pPr>
    </w:p>
    <w:p w:rsidR="00595CCB" w:rsidRDefault="00BF3B5E">
      <w:pPr>
        <w:rPr>
          <w:sz w:val="24"/>
        </w:rPr>
      </w:pPr>
      <w:r>
        <w:rPr>
          <w:sz w:val="24"/>
        </w:rPr>
        <w:t>«27» серпня 2021 року                                          _______________________ (Приходько А.М.)</w:t>
      </w:r>
    </w:p>
    <w:p w:rsidR="00595CCB" w:rsidRDefault="00BF3B5E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sz w:val="16"/>
        </w:rPr>
        <w:t>п</w:t>
      </w:r>
      <w:proofErr w:type="gramEnd"/>
      <w:r>
        <w:rPr>
          <w:sz w:val="16"/>
        </w:rPr>
        <w:t xml:space="preserve">ідпис)                                            (прізвище та ініціали)         </w:t>
      </w:r>
    </w:p>
    <w:p w:rsidR="00595CCB" w:rsidRDefault="00595CCB">
      <w:pPr>
        <w:rPr>
          <w:sz w:val="24"/>
        </w:rPr>
      </w:pPr>
    </w:p>
    <w:p w:rsidR="00595CCB" w:rsidRDefault="00595CCB">
      <w:pPr>
        <w:jc w:val="both"/>
        <w:rPr>
          <w:sz w:val="24"/>
        </w:rPr>
      </w:pPr>
    </w:p>
    <w:p w:rsidR="00595CCB" w:rsidRDefault="00595CCB">
      <w:pPr>
        <w:jc w:val="both"/>
        <w:rPr>
          <w:sz w:val="24"/>
        </w:rPr>
      </w:pPr>
    </w:p>
    <w:p w:rsidR="00595CCB" w:rsidRDefault="00595CCB">
      <w:pPr>
        <w:jc w:val="both"/>
        <w:rPr>
          <w:sz w:val="24"/>
        </w:rPr>
      </w:pPr>
    </w:p>
    <w:p w:rsidR="00595CCB" w:rsidRDefault="00BF3B5E">
      <w:pPr>
        <w:jc w:val="both"/>
        <w:rPr>
          <w:sz w:val="24"/>
        </w:rPr>
      </w:pPr>
      <w:r>
        <w:rPr>
          <w:sz w:val="24"/>
        </w:rPr>
        <w:t>Схвалено науково-методичною комісією гуманітарного факультету</w:t>
      </w:r>
    </w:p>
    <w:p w:rsidR="00595CCB" w:rsidRDefault="00595CCB">
      <w:pPr>
        <w:rPr>
          <w:sz w:val="24"/>
        </w:rPr>
      </w:pPr>
    </w:p>
    <w:p w:rsidR="00595CCB" w:rsidRDefault="00BF3B5E">
      <w:pPr>
        <w:rPr>
          <w:sz w:val="24"/>
        </w:rPr>
      </w:pPr>
      <w:r>
        <w:rPr>
          <w:sz w:val="24"/>
        </w:rPr>
        <w:t>Протокол від  «30» серпня 2021 року № 2</w:t>
      </w:r>
    </w:p>
    <w:p w:rsidR="00595CCB" w:rsidRDefault="00595CCB">
      <w:pPr>
        <w:rPr>
          <w:sz w:val="24"/>
        </w:rPr>
      </w:pPr>
    </w:p>
    <w:p w:rsidR="00595CCB" w:rsidRDefault="00BF3B5E">
      <w:pPr>
        <w:rPr>
          <w:sz w:val="24"/>
        </w:rPr>
      </w:pPr>
      <w:r>
        <w:rPr>
          <w:sz w:val="24"/>
        </w:rPr>
        <w:t>«____» ________________20______ року          Голова     ___________            (Дєдков М.В.)</w:t>
      </w:r>
    </w:p>
    <w:p w:rsidR="00595CCB" w:rsidRDefault="00BF3B5E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(</w:t>
      </w:r>
      <w:proofErr w:type="gramStart"/>
      <w:r>
        <w:rPr>
          <w:sz w:val="16"/>
        </w:rPr>
        <w:t>п</w:t>
      </w:r>
      <w:proofErr w:type="gramEnd"/>
      <w:r>
        <w:rPr>
          <w:sz w:val="16"/>
        </w:rPr>
        <w:t xml:space="preserve">ідпис)                           (прізвище та ініціали)         </w:t>
      </w:r>
    </w:p>
    <w:p w:rsidR="00595CCB" w:rsidRDefault="00595CCB">
      <w:pPr>
        <w:rPr>
          <w:sz w:val="16"/>
        </w:rPr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595CCB" w:rsidRDefault="00595CCB">
      <w:pPr>
        <w:ind w:left="6720"/>
      </w:pPr>
    </w:p>
    <w:p w:rsidR="00BF3B5E" w:rsidRDefault="00BF3B5E">
      <w:pPr>
        <w:ind w:left="6720"/>
      </w:pPr>
    </w:p>
    <w:p w:rsidR="00BF3B5E" w:rsidRDefault="00BF3B5E">
      <w:pPr>
        <w:ind w:left="6720"/>
      </w:pPr>
    </w:p>
    <w:p w:rsidR="00595CCB" w:rsidRDefault="00595CCB">
      <w:pPr>
        <w:ind w:left="6720"/>
      </w:pPr>
    </w:p>
    <w:p w:rsidR="00595CCB" w:rsidRDefault="00BF3B5E">
      <w:pPr>
        <w:ind w:left="6720"/>
      </w:pPr>
      <w:r>
        <w:t>Запоріжжя, 2021 рік</w:t>
      </w:r>
    </w:p>
    <w:p w:rsidR="00595CCB" w:rsidRDefault="00595CCB"/>
    <w:p w:rsidR="00595CCB" w:rsidRDefault="00595CCB"/>
    <w:p w:rsidR="00595CCB" w:rsidRDefault="00595CCB"/>
    <w:p w:rsidR="00595CCB" w:rsidRDefault="00595CCB"/>
    <w:p w:rsidR="00595CCB" w:rsidRDefault="00595CCB"/>
    <w:p w:rsidR="00595CCB" w:rsidRDefault="00BF3B5E">
      <w:pPr>
        <w:pStyle w:val="1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Опис навчальної дисципліни</w:t>
      </w:r>
    </w:p>
    <w:p w:rsidR="00595CCB" w:rsidRDefault="00595CCB">
      <w:pPr>
        <w:rPr>
          <w:sz w:val="24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3262"/>
        <w:gridCol w:w="1620"/>
        <w:gridCol w:w="1800"/>
      </w:tblGrid>
      <w:tr w:rsidR="00595CCB">
        <w:trPr>
          <w:trHeight w:val="803"/>
        </w:trPr>
        <w:tc>
          <w:tcPr>
            <w:tcW w:w="2896" w:type="dxa"/>
            <w:vMerge w:val="restart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навчальної дисципліни</w:t>
            </w:r>
          </w:p>
        </w:tc>
      </w:tr>
      <w:tr w:rsidR="00595CCB">
        <w:trPr>
          <w:trHeight w:val="549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денна форма навчання</w:t>
            </w:r>
          </w:p>
        </w:tc>
        <w:tc>
          <w:tcPr>
            <w:tcW w:w="1800" w:type="dxa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заочна форма навчання</w:t>
            </w:r>
          </w:p>
        </w:tc>
      </w:tr>
      <w:tr w:rsidR="00595CCB">
        <w:trPr>
          <w:trHeight w:val="409"/>
        </w:trPr>
        <w:tc>
          <w:tcPr>
            <w:tcW w:w="2896" w:type="dxa"/>
            <w:vAlign w:val="center"/>
          </w:tcPr>
          <w:p w:rsidR="00595CCB" w:rsidRDefault="00595CCB">
            <w:pPr>
              <w:rPr>
                <w:sz w:val="24"/>
              </w:rPr>
            </w:pPr>
          </w:p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Кількість кредитів  – 3</w:t>
            </w:r>
          </w:p>
        </w:tc>
        <w:tc>
          <w:tcPr>
            <w:tcW w:w="3262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Галузь знань</w:t>
            </w:r>
          </w:p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 Гуманітарні науки</w:t>
            </w:r>
          </w:p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Нормативна</w:t>
            </w:r>
          </w:p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(за вибором)</w:t>
            </w:r>
          </w:p>
          <w:p w:rsidR="00595CCB" w:rsidRDefault="00595CCB">
            <w:pPr>
              <w:jc w:val="center"/>
              <w:rPr>
                <w:i/>
                <w:sz w:val="24"/>
              </w:rPr>
            </w:pPr>
          </w:p>
        </w:tc>
      </w:tr>
      <w:tr w:rsidR="00595CCB">
        <w:trPr>
          <w:trHeight w:val="170"/>
        </w:trPr>
        <w:tc>
          <w:tcPr>
            <w:tcW w:w="2896" w:type="dxa"/>
            <w:vAlign w:val="center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Модулів – 1</w:t>
            </w:r>
          </w:p>
        </w:tc>
        <w:tc>
          <w:tcPr>
            <w:tcW w:w="3262" w:type="dxa"/>
            <w:vMerge w:val="restart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Спеціальність (освітня програма, спеціалізація):</w:t>
            </w:r>
          </w:p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035 «Філологія» (035.04 «Германські мови та літератури (переклад включно)»)</w:t>
            </w:r>
          </w:p>
          <w:p w:rsidR="00595CCB" w:rsidRDefault="00595CCB">
            <w:pPr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Рік підготовки:</w:t>
            </w:r>
          </w:p>
        </w:tc>
      </w:tr>
      <w:tr w:rsidR="00595CCB">
        <w:trPr>
          <w:trHeight w:val="207"/>
        </w:trPr>
        <w:tc>
          <w:tcPr>
            <w:tcW w:w="2896" w:type="dxa"/>
            <w:vAlign w:val="center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Змістових модулів – 2</w:t>
            </w: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</w:t>
            </w:r>
          </w:p>
        </w:tc>
        <w:tc>
          <w:tcPr>
            <w:tcW w:w="180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1-й</w:t>
            </w:r>
          </w:p>
        </w:tc>
      </w:tr>
      <w:tr w:rsidR="00595CCB">
        <w:trPr>
          <w:trHeight w:val="232"/>
        </w:trPr>
        <w:tc>
          <w:tcPr>
            <w:tcW w:w="2896" w:type="dxa"/>
            <w:vAlign w:val="center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Індивідуальне науково-дослідне завдання ___________</w:t>
            </w:r>
          </w:p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</w:p>
        </w:tc>
      </w:tr>
      <w:tr w:rsidR="00595CCB">
        <w:trPr>
          <w:trHeight w:val="323"/>
        </w:trPr>
        <w:tc>
          <w:tcPr>
            <w:tcW w:w="2896" w:type="dxa"/>
            <w:vMerge w:val="restart"/>
            <w:vAlign w:val="center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Загальна кількість годин - 90</w:t>
            </w: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2-й</w:t>
            </w:r>
          </w:p>
        </w:tc>
        <w:tc>
          <w:tcPr>
            <w:tcW w:w="180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2-й</w:t>
            </w:r>
          </w:p>
        </w:tc>
      </w:tr>
      <w:tr w:rsidR="00595CCB">
        <w:trPr>
          <w:trHeight w:val="322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Лекції</w:t>
            </w:r>
          </w:p>
        </w:tc>
      </w:tr>
      <w:tr w:rsidR="00595CCB">
        <w:trPr>
          <w:trHeight w:val="320"/>
        </w:trPr>
        <w:tc>
          <w:tcPr>
            <w:tcW w:w="2896" w:type="dxa"/>
            <w:vMerge w:val="restart"/>
            <w:vAlign w:val="center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Тижневих годин для денної форми навчання:</w:t>
            </w:r>
          </w:p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аудиторних – 2</w:t>
            </w:r>
          </w:p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самостійної роботи студента - 4</w:t>
            </w:r>
          </w:p>
        </w:tc>
        <w:tc>
          <w:tcPr>
            <w:tcW w:w="3262" w:type="dxa"/>
            <w:vMerge w:val="restart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Освітньо-кваліфікаційний рівень:</w:t>
            </w:r>
          </w:p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другий (магістерський)</w:t>
            </w:r>
          </w:p>
        </w:tc>
        <w:tc>
          <w:tcPr>
            <w:tcW w:w="162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 год.</w:t>
            </w:r>
          </w:p>
        </w:tc>
        <w:tc>
          <w:tcPr>
            <w:tcW w:w="180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год.</w:t>
            </w:r>
          </w:p>
        </w:tc>
      </w:tr>
      <w:tr w:rsidR="00595CCB">
        <w:trPr>
          <w:trHeight w:val="320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Практичні, семінарські</w:t>
            </w:r>
          </w:p>
        </w:tc>
      </w:tr>
      <w:tr w:rsidR="00595CCB">
        <w:trPr>
          <w:trHeight w:val="320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595CCB" w:rsidRDefault="00BF3B5E">
            <w:pPr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14 год.</w:t>
            </w:r>
          </w:p>
        </w:tc>
        <w:tc>
          <w:tcPr>
            <w:tcW w:w="180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год.</w:t>
            </w:r>
          </w:p>
        </w:tc>
      </w:tr>
      <w:tr w:rsidR="00595CCB">
        <w:trPr>
          <w:trHeight w:val="138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Лабораторні</w:t>
            </w:r>
          </w:p>
        </w:tc>
      </w:tr>
      <w:tr w:rsidR="00595CCB">
        <w:trPr>
          <w:trHeight w:val="138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595CCB" w:rsidRDefault="00BF3B5E">
            <w:pPr>
              <w:jc w:val="center"/>
              <w:rPr>
                <w:i/>
                <w:sz w:val="24"/>
              </w:rPr>
            </w:pPr>
            <w:r>
              <w:rPr>
                <w:sz w:val="24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:rsidR="00595CCB" w:rsidRDefault="00BF3B5E">
            <w:pPr>
              <w:jc w:val="center"/>
              <w:rPr>
                <w:i/>
                <w:sz w:val="24"/>
              </w:rPr>
            </w:pPr>
            <w:r>
              <w:rPr>
                <w:sz w:val="24"/>
              </w:rPr>
              <w:t xml:space="preserve"> год.</w:t>
            </w:r>
          </w:p>
        </w:tc>
      </w:tr>
      <w:tr w:rsidR="00595CCB">
        <w:trPr>
          <w:trHeight w:val="138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Самостійна робота</w:t>
            </w:r>
          </w:p>
        </w:tc>
      </w:tr>
      <w:tr w:rsidR="00595CCB">
        <w:trPr>
          <w:trHeight w:val="138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595CCB" w:rsidRDefault="00BF3B5E">
            <w:pPr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60 год.</w:t>
            </w:r>
          </w:p>
        </w:tc>
        <w:tc>
          <w:tcPr>
            <w:tcW w:w="1800" w:type="dxa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 год.</w:t>
            </w:r>
          </w:p>
        </w:tc>
      </w:tr>
      <w:tr w:rsidR="00595CCB">
        <w:trPr>
          <w:trHeight w:val="138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Індивідуальні завдання:  </w:t>
            </w:r>
            <w:r>
              <w:rPr>
                <w:sz w:val="24"/>
              </w:rPr>
              <w:t>2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</w:tr>
      <w:tr w:rsidR="00595CCB">
        <w:trPr>
          <w:trHeight w:val="138"/>
        </w:trPr>
        <w:tc>
          <w:tcPr>
            <w:tcW w:w="2896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vAlign w:val="center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595CCB" w:rsidRDefault="00BF3B5E">
            <w:pPr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Вид контролю: залік</w:t>
            </w:r>
          </w:p>
        </w:tc>
      </w:tr>
    </w:tbl>
    <w:p w:rsidR="00595CCB" w:rsidRDefault="00595CCB"/>
    <w:p w:rsidR="00595CCB" w:rsidRDefault="00BF3B5E">
      <w:pPr>
        <w:ind w:left="1440" w:hanging="1440"/>
        <w:jc w:val="both"/>
        <w:rPr>
          <w:sz w:val="24"/>
        </w:rPr>
      </w:pPr>
      <w:r>
        <w:rPr>
          <w:b/>
          <w:sz w:val="24"/>
        </w:rPr>
        <w:t>Примітка</w:t>
      </w:r>
      <w:r>
        <w:rPr>
          <w:sz w:val="24"/>
        </w:rPr>
        <w:t>.</w:t>
      </w:r>
    </w:p>
    <w:p w:rsidR="00595CCB" w:rsidRDefault="00BF3B5E">
      <w:pPr>
        <w:jc w:val="both"/>
        <w:rPr>
          <w:sz w:val="24"/>
        </w:rPr>
      </w:pPr>
      <w:r>
        <w:rPr>
          <w:sz w:val="24"/>
        </w:rPr>
        <w:t>Співвідношення кількості годин аудиторних занять до самостійної і індивідуальної роботи становить:</w:t>
      </w:r>
    </w:p>
    <w:p w:rsidR="00595CCB" w:rsidRDefault="00BF3B5E">
      <w:pPr>
        <w:ind w:firstLine="600"/>
        <w:jc w:val="both"/>
        <w:rPr>
          <w:sz w:val="24"/>
        </w:rPr>
      </w:pPr>
      <w:r>
        <w:rPr>
          <w:sz w:val="24"/>
        </w:rPr>
        <w:t>для денної форми навчання – 31% до 69%</w:t>
      </w:r>
    </w:p>
    <w:p w:rsidR="00595CCB" w:rsidRDefault="00BF3B5E">
      <w:pPr>
        <w:ind w:firstLine="600"/>
        <w:jc w:val="both"/>
        <w:rPr>
          <w:sz w:val="24"/>
        </w:rPr>
      </w:pPr>
      <w:r>
        <w:rPr>
          <w:sz w:val="24"/>
        </w:rPr>
        <w:t>для заочної форми навчання – 1% до 99 %</w:t>
      </w:r>
    </w:p>
    <w:p w:rsidR="00595CCB" w:rsidRDefault="00595CCB">
      <w:pPr>
        <w:ind w:firstLine="600"/>
        <w:jc w:val="both"/>
      </w:pPr>
    </w:p>
    <w:p w:rsidR="00595CCB" w:rsidRDefault="00595CCB">
      <w:pPr>
        <w:ind w:firstLine="600"/>
        <w:jc w:val="both"/>
      </w:pPr>
    </w:p>
    <w:p w:rsidR="00595CCB" w:rsidRDefault="00BF3B5E">
      <w:pPr>
        <w:tabs>
          <w:tab w:val="left" w:pos="3900"/>
        </w:tabs>
        <w:ind w:left="360"/>
        <w:jc w:val="center"/>
        <w:rPr>
          <w:b/>
          <w:sz w:val="24"/>
        </w:rPr>
      </w:pPr>
      <w:r>
        <w:rPr>
          <w:b/>
          <w:sz w:val="24"/>
        </w:rPr>
        <w:t>2. Мета навчальної дисципліни</w:t>
      </w:r>
    </w:p>
    <w:p w:rsidR="00595CCB" w:rsidRDefault="00BF3B5E">
      <w:pPr>
        <w:ind w:firstLine="357"/>
        <w:jc w:val="both"/>
        <w:rPr>
          <w:b/>
          <w:sz w:val="24"/>
        </w:rPr>
      </w:pPr>
      <w:r>
        <w:rPr>
          <w:sz w:val="24"/>
        </w:rPr>
        <w:t>Метою викладання навчальної дисципліни «Мистецтво перекладу та теорія інтерпретації</w:t>
      </w:r>
      <w:r>
        <w:rPr>
          <w:b/>
          <w:sz w:val="24"/>
        </w:rPr>
        <w:t xml:space="preserve">» </w:t>
      </w:r>
      <w:r>
        <w:rPr>
          <w:sz w:val="24"/>
        </w:rPr>
        <w:t xml:space="preserve">є ознайомлення майбутніх перекладачів з основними положеннями сучасного перекладознавства та теорії інтепретації, створення в них теоретичної та практичної бази для формування вмінь і навичок перекладу, необхідних в їх майбутній діяльності. </w:t>
      </w:r>
    </w:p>
    <w:p w:rsidR="00595CCB" w:rsidRDefault="00BF3B5E">
      <w:pPr>
        <w:pStyle w:val="a3"/>
        <w:spacing w:after="0"/>
        <w:ind w:firstLine="357"/>
        <w:jc w:val="both"/>
        <w:rPr>
          <w:sz w:val="24"/>
        </w:rPr>
      </w:pPr>
      <w:r>
        <w:rPr>
          <w:sz w:val="24"/>
        </w:rPr>
        <w:t>Основними завданнями вивчення дисципліни «Мистецтво перекладу та теорія інтерпретації</w:t>
      </w:r>
      <w:r>
        <w:rPr>
          <w:b/>
          <w:sz w:val="24"/>
        </w:rPr>
        <w:t xml:space="preserve">» </w:t>
      </w:r>
      <w:r>
        <w:rPr>
          <w:sz w:val="24"/>
        </w:rPr>
        <w:t xml:space="preserve">є:  </w:t>
      </w:r>
    </w:p>
    <w:p w:rsidR="00595CCB" w:rsidRDefault="00BF3B5E">
      <w:pPr>
        <w:widowControl w:val="0"/>
        <w:shd w:val="clear" w:color="auto" w:fill="FFFFFF"/>
        <w:tabs>
          <w:tab w:val="left" w:pos="-1134"/>
        </w:tabs>
        <w:ind w:firstLine="54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висвітлити основи мистецтва перекладу та теорії інтерпретації відповідно до сучасного </w:t>
      </w:r>
      <w:r>
        <w:rPr>
          <w:sz w:val="24"/>
        </w:rPr>
        <w:t>стану</w:t>
      </w:r>
      <w:r>
        <w:rPr>
          <w:color w:val="000000"/>
          <w:sz w:val="24"/>
        </w:rPr>
        <w:t xml:space="preserve"> лінгвістичних знань;</w:t>
      </w:r>
    </w:p>
    <w:p w:rsidR="00595CCB" w:rsidRDefault="00BF3B5E">
      <w:pPr>
        <w:widowControl w:val="0"/>
        <w:shd w:val="clear" w:color="auto" w:fill="FFFFFF"/>
        <w:tabs>
          <w:tab w:val="left" w:pos="-1134"/>
        </w:tabs>
        <w:ind w:firstLine="540"/>
        <w:jc w:val="both"/>
        <w:rPr>
          <w:color w:val="000000"/>
          <w:sz w:val="24"/>
        </w:rPr>
      </w:pPr>
      <w:r>
        <w:rPr>
          <w:sz w:val="24"/>
        </w:rPr>
        <w:t>- ввести</w:t>
      </w:r>
      <w:r>
        <w:rPr>
          <w:color w:val="000000"/>
          <w:sz w:val="24"/>
        </w:rPr>
        <w:t xml:space="preserve"> студентів у найбільш важливі проблеми сучасних досліджень </w:t>
      </w:r>
      <w:r>
        <w:rPr>
          <w:sz w:val="24"/>
        </w:rPr>
        <w:t>у сфері перекладу та теорії інтерпретації;</w:t>
      </w:r>
    </w:p>
    <w:p w:rsidR="00595CCB" w:rsidRDefault="00BF3B5E">
      <w:pPr>
        <w:widowControl w:val="0"/>
        <w:shd w:val="clear" w:color="auto" w:fill="FFFFFF"/>
        <w:tabs>
          <w:tab w:val="left" w:pos="-1134"/>
        </w:tabs>
        <w:ind w:firstLine="540"/>
        <w:jc w:val="both"/>
        <w:rPr>
          <w:color w:val="000000"/>
          <w:sz w:val="24"/>
        </w:rPr>
      </w:pPr>
      <w:r>
        <w:rPr>
          <w:sz w:val="24"/>
        </w:rPr>
        <w:t>- ознайомити студентів зі суспільною значимістю перекладацької діяльності, роллю перекладу в сучасному житті, розкрити взаємозв’язок теорії перекладу з іншими філологічними дисциплінами і з іншими видами діяльності людини;</w:t>
      </w:r>
    </w:p>
    <w:p w:rsidR="00595CCB" w:rsidRDefault="00BF3B5E">
      <w:pPr>
        <w:widowControl w:val="0"/>
        <w:shd w:val="clear" w:color="auto" w:fill="FFFFFF"/>
        <w:tabs>
          <w:tab w:val="left" w:pos="-1134"/>
        </w:tabs>
        <w:ind w:firstLine="540"/>
        <w:jc w:val="both"/>
        <w:rPr>
          <w:color w:val="000000"/>
          <w:sz w:val="24"/>
        </w:rPr>
      </w:pPr>
      <w:r>
        <w:rPr>
          <w:sz w:val="24"/>
        </w:rPr>
        <w:t>- допомогти студентам ширше усвідомити специфіку перекладу з  іноземної мови.</w:t>
      </w:r>
    </w:p>
    <w:p w:rsidR="00595CCB" w:rsidRDefault="00BF3B5E">
      <w:pPr>
        <w:tabs>
          <w:tab w:val="left" w:pos="284"/>
          <w:tab w:val="left" w:pos="567"/>
        </w:tabs>
        <w:ind w:firstLine="567"/>
        <w:jc w:val="both"/>
        <w:rPr>
          <w:sz w:val="24"/>
        </w:rPr>
      </w:pPr>
      <w:r>
        <w:rPr>
          <w:sz w:val="24"/>
        </w:rPr>
        <w:t>У результаті вивчення навчальної дисципліни студент повинен отримати</w:t>
      </w:r>
    </w:p>
    <w:p w:rsidR="000309BE" w:rsidRDefault="000309BE" w:rsidP="000309BE">
      <w:pPr>
        <w:widowControl w:val="0"/>
        <w:ind w:firstLine="567"/>
        <w:jc w:val="both"/>
        <w:outlineLvl w:val="2"/>
        <w:rPr>
          <w:b/>
          <w:sz w:val="22"/>
          <w:szCs w:val="22"/>
          <w:lang w:val="uk-UA"/>
        </w:rPr>
      </w:pPr>
    </w:p>
    <w:p w:rsidR="000309BE" w:rsidRPr="000309BE" w:rsidRDefault="000309BE" w:rsidP="000309BE">
      <w:pPr>
        <w:widowControl w:val="0"/>
        <w:ind w:firstLine="567"/>
        <w:jc w:val="both"/>
        <w:outlineLvl w:val="2"/>
        <w:rPr>
          <w:b/>
          <w:sz w:val="22"/>
          <w:szCs w:val="22"/>
          <w:lang w:val="uk-UA"/>
        </w:rPr>
      </w:pPr>
      <w:r w:rsidRPr="000309BE">
        <w:rPr>
          <w:b/>
          <w:sz w:val="22"/>
          <w:szCs w:val="22"/>
          <w:lang w:val="uk-UA"/>
        </w:rPr>
        <w:lastRenderedPageBreak/>
        <w:t>інтегральна компетентність:</w:t>
      </w:r>
    </w:p>
    <w:p w:rsidR="000309BE" w:rsidRPr="000309BE" w:rsidRDefault="000309BE" w:rsidP="000309BE">
      <w:pPr>
        <w:widowControl w:val="0"/>
        <w:ind w:firstLine="567"/>
        <w:jc w:val="both"/>
        <w:outlineLvl w:val="2"/>
        <w:rPr>
          <w:sz w:val="22"/>
          <w:szCs w:val="22"/>
          <w:lang w:val="uk-UA"/>
        </w:rPr>
      </w:pPr>
      <w:r w:rsidRPr="000309BE">
        <w:rPr>
          <w:b/>
          <w:sz w:val="22"/>
          <w:szCs w:val="22"/>
          <w:lang w:val="uk-UA"/>
        </w:rPr>
        <w:t>ІК</w:t>
      </w:r>
      <w:r w:rsidRPr="000309BE">
        <w:rPr>
          <w:sz w:val="22"/>
          <w:szCs w:val="22"/>
          <w:lang w:val="uk-UA"/>
        </w:rPr>
        <w:t xml:space="preserve">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досліджень і характеризується комплексністю та невизначеністю умов і вимог. </w:t>
      </w:r>
    </w:p>
    <w:p w:rsidR="00595CCB" w:rsidRPr="000309BE" w:rsidRDefault="00BF3B5E">
      <w:pPr>
        <w:ind w:firstLine="540"/>
        <w:jc w:val="both"/>
        <w:rPr>
          <w:b/>
          <w:sz w:val="22"/>
          <w:szCs w:val="22"/>
        </w:rPr>
      </w:pPr>
      <w:r w:rsidRPr="000309BE">
        <w:rPr>
          <w:b/>
          <w:sz w:val="22"/>
          <w:szCs w:val="22"/>
        </w:rPr>
        <w:t>загальні компетентності:</w:t>
      </w:r>
    </w:p>
    <w:p w:rsidR="00595CCB" w:rsidRPr="000309BE" w:rsidRDefault="00BF3B5E">
      <w:pPr>
        <w:pStyle w:val="a7"/>
        <w:keepNext/>
        <w:tabs>
          <w:tab w:val="left" w:pos="558"/>
        </w:tabs>
        <w:ind w:left="0" w:right="110" w:firstLine="426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 xml:space="preserve">ЗК-3 Здатність до пошуку, опрацювання та аналізу інформації з </w:t>
      </w:r>
      <w:proofErr w:type="gramStart"/>
      <w:r w:rsidRPr="000309BE">
        <w:rPr>
          <w:rFonts w:ascii="Times New Roman" w:hAnsi="Times New Roman"/>
          <w:szCs w:val="22"/>
        </w:rPr>
        <w:t>р</w:t>
      </w:r>
      <w:proofErr w:type="gramEnd"/>
      <w:r w:rsidRPr="000309BE">
        <w:rPr>
          <w:rFonts w:ascii="Times New Roman" w:hAnsi="Times New Roman"/>
          <w:szCs w:val="22"/>
        </w:rPr>
        <w:t xml:space="preserve">ізних джерел. </w:t>
      </w:r>
    </w:p>
    <w:p w:rsidR="00595CCB" w:rsidRPr="000309BE" w:rsidRDefault="00BF3B5E">
      <w:pPr>
        <w:pStyle w:val="a7"/>
        <w:keepNext/>
        <w:tabs>
          <w:tab w:val="left" w:pos="558"/>
        </w:tabs>
        <w:ind w:left="0" w:right="110" w:firstLine="426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 xml:space="preserve">ЗК-6 Здатність спілкуватися іноземною мовою як усно, так і письмово. </w:t>
      </w:r>
    </w:p>
    <w:p w:rsidR="00595CCB" w:rsidRPr="000309BE" w:rsidRDefault="00BF3B5E">
      <w:pPr>
        <w:pStyle w:val="a7"/>
        <w:keepNext/>
        <w:tabs>
          <w:tab w:val="left" w:pos="558"/>
        </w:tabs>
        <w:ind w:left="0" w:right="110" w:firstLine="426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 xml:space="preserve">ЗК-7 Здатність до </w:t>
      </w:r>
      <w:proofErr w:type="gramStart"/>
      <w:r w:rsidRPr="000309BE">
        <w:rPr>
          <w:rFonts w:ascii="Times New Roman" w:hAnsi="Times New Roman"/>
          <w:szCs w:val="22"/>
        </w:rPr>
        <w:t>абстрактного</w:t>
      </w:r>
      <w:proofErr w:type="gramEnd"/>
      <w:r w:rsidRPr="000309BE">
        <w:rPr>
          <w:rFonts w:ascii="Times New Roman" w:hAnsi="Times New Roman"/>
          <w:szCs w:val="22"/>
        </w:rPr>
        <w:t xml:space="preserve"> мислення, аналізу та синтезу. </w:t>
      </w:r>
    </w:p>
    <w:p w:rsidR="00595CCB" w:rsidRPr="000309BE" w:rsidRDefault="00BF3B5E">
      <w:pPr>
        <w:pStyle w:val="a7"/>
        <w:keepNext/>
        <w:tabs>
          <w:tab w:val="left" w:pos="558"/>
        </w:tabs>
        <w:ind w:left="0" w:right="110" w:firstLine="426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 xml:space="preserve">ЗК-8 Здатність застосовувати знання у практичних ситуаціях. </w:t>
      </w:r>
    </w:p>
    <w:p w:rsidR="00595CCB" w:rsidRPr="000309BE" w:rsidRDefault="00BF3B5E">
      <w:pPr>
        <w:pStyle w:val="a7"/>
        <w:keepNext/>
        <w:tabs>
          <w:tab w:val="left" w:pos="558"/>
        </w:tabs>
        <w:ind w:left="0" w:right="110" w:firstLine="426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 xml:space="preserve">ЗК-9 Навички використання інформаційних і комунікаційних технологій. </w:t>
      </w:r>
    </w:p>
    <w:p w:rsidR="00595CCB" w:rsidRPr="000309BE" w:rsidRDefault="00BF3B5E">
      <w:pPr>
        <w:pStyle w:val="a7"/>
        <w:keepNext/>
        <w:tabs>
          <w:tab w:val="left" w:pos="558"/>
        </w:tabs>
        <w:ind w:left="0" w:right="110" w:firstLine="426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 xml:space="preserve">ЗК-10. Здатність проведення </w:t>
      </w:r>
      <w:proofErr w:type="gramStart"/>
      <w:r w:rsidRPr="000309BE">
        <w:rPr>
          <w:rFonts w:ascii="Times New Roman" w:hAnsi="Times New Roman"/>
          <w:szCs w:val="22"/>
        </w:rPr>
        <w:t>досл</w:t>
      </w:r>
      <w:proofErr w:type="gramEnd"/>
      <w:r w:rsidRPr="000309BE">
        <w:rPr>
          <w:rFonts w:ascii="Times New Roman" w:hAnsi="Times New Roman"/>
          <w:szCs w:val="22"/>
        </w:rPr>
        <w:t xml:space="preserve">іджень на належному рівні з дотриманням умов академічної доброчесності. </w:t>
      </w:r>
    </w:p>
    <w:p w:rsidR="00595CCB" w:rsidRPr="000309BE" w:rsidRDefault="00BF3B5E">
      <w:pPr>
        <w:pStyle w:val="a7"/>
        <w:keepNext/>
        <w:tabs>
          <w:tab w:val="left" w:pos="558"/>
        </w:tabs>
        <w:spacing w:after="0"/>
        <w:ind w:left="0" w:right="110" w:firstLine="425"/>
        <w:jc w:val="both"/>
        <w:rPr>
          <w:rFonts w:ascii="Times New Roman" w:hAnsi="Times New Roman"/>
          <w:szCs w:val="22"/>
        </w:rPr>
      </w:pPr>
      <w:r w:rsidRPr="000309BE">
        <w:rPr>
          <w:rFonts w:ascii="Times New Roman" w:hAnsi="Times New Roman"/>
          <w:szCs w:val="22"/>
        </w:rPr>
        <w:t>ЗК-11. Здатність генерувати нові ідеї (креативність).</w:t>
      </w:r>
    </w:p>
    <w:p w:rsidR="00595CCB" w:rsidRPr="000309BE" w:rsidRDefault="00BF3B5E">
      <w:pPr>
        <w:ind w:firstLine="425"/>
        <w:jc w:val="both"/>
        <w:rPr>
          <w:b/>
          <w:sz w:val="22"/>
          <w:szCs w:val="22"/>
        </w:rPr>
      </w:pPr>
      <w:r w:rsidRPr="000309BE">
        <w:rPr>
          <w:b/>
          <w:sz w:val="22"/>
          <w:szCs w:val="22"/>
        </w:rPr>
        <w:t xml:space="preserve">фахові компетентності: </w:t>
      </w:r>
    </w:p>
    <w:p w:rsidR="00595CCB" w:rsidRPr="000309BE" w:rsidRDefault="00BF3B5E">
      <w:pPr>
        <w:keepNext/>
        <w:ind w:right="110" w:firstLine="426"/>
        <w:jc w:val="both"/>
        <w:rPr>
          <w:sz w:val="22"/>
          <w:szCs w:val="22"/>
        </w:rPr>
      </w:pPr>
      <w:r w:rsidRPr="000309BE">
        <w:rPr>
          <w:sz w:val="22"/>
          <w:szCs w:val="22"/>
        </w:rPr>
        <w:t xml:space="preserve">СК-1. Здатність вільно орієнтуватися в </w:t>
      </w:r>
      <w:proofErr w:type="gramStart"/>
      <w:r w:rsidRPr="000309BE">
        <w:rPr>
          <w:sz w:val="22"/>
          <w:szCs w:val="22"/>
        </w:rPr>
        <w:t>р</w:t>
      </w:r>
      <w:proofErr w:type="gramEnd"/>
      <w:r w:rsidRPr="000309BE">
        <w:rPr>
          <w:sz w:val="22"/>
          <w:szCs w:val="22"/>
        </w:rPr>
        <w:t xml:space="preserve">ізних лінгвістичних і перекладознавчих напрямах і школах. </w:t>
      </w:r>
    </w:p>
    <w:p w:rsidR="00595CCB" w:rsidRPr="000309BE" w:rsidRDefault="00BF3B5E">
      <w:pPr>
        <w:keepNext/>
        <w:ind w:right="110" w:firstLine="426"/>
        <w:jc w:val="both"/>
        <w:rPr>
          <w:sz w:val="22"/>
          <w:szCs w:val="22"/>
        </w:rPr>
      </w:pPr>
      <w:r w:rsidRPr="000309BE">
        <w:rPr>
          <w:sz w:val="22"/>
          <w:szCs w:val="22"/>
        </w:rPr>
        <w:t xml:space="preserve">СК-2. Здатність критично осмислювати історичні надбання та </w:t>
      </w:r>
      <w:proofErr w:type="gramStart"/>
      <w:r w:rsidRPr="000309BE">
        <w:rPr>
          <w:sz w:val="22"/>
          <w:szCs w:val="22"/>
        </w:rPr>
        <w:t>нов</w:t>
      </w:r>
      <w:proofErr w:type="gramEnd"/>
      <w:r w:rsidRPr="000309BE">
        <w:rPr>
          <w:sz w:val="22"/>
          <w:szCs w:val="22"/>
        </w:rPr>
        <w:t xml:space="preserve">ітні досягнення філологічної науки, </w:t>
      </w:r>
    </w:p>
    <w:p w:rsidR="00595CCB" w:rsidRPr="000309BE" w:rsidRDefault="00BF3B5E">
      <w:pPr>
        <w:keepNext/>
        <w:ind w:right="110" w:firstLine="426"/>
        <w:jc w:val="both"/>
        <w:rPr>
          <w:sz w:val="22"/>
          <w:szCs w:val="22"/>
        </w:rPr>
      </w:pPr>
      <w:r w:rsidRPr="000309BE">
        <w:rPr>
          <w:sz w:val="22"/>
          <w:szCs w:val="22"/>
        </w:rPr>
        <w:t xml:space="preserve">СК-4. Усвідомлення методологічного, організаційного та правового </w:t>
      </w:r>
      <w:proofErr w:type="gramStart"/>
      <w:r w:rsidRPr="000309BE">
        <w:rPr>
          <w:sz w:val="22"/>
          <w:szCs w:val="22"/>
        </w:rPr>
        <w:t>п</w:t>
      </w:r>
      <w:proofErr w:type="gramEnd"/>
      <w:r w:rsidRPr="000309BE">
        <w:rPr>
          <w:sz w:val="22"/>
          <w:szCs w:val="22"/>
        </w:rPr>
        <w:t xml:space="preserve">ідґрунтя, необхідного для досліджень та/або інноваційних розробок у галузі філології. </w:t>
      </w:r>
    </w:p>
    <w:p w:rsidR="00595CCB" w:rsidRPr="000309BE" w:rsidRDefault="00BF3B5E">
      <w:pPr>
        <w:keepNext/>
        <w:ind w:right="110" w:firstLine="426"/>
        <w:jc w:val="both"/>
        <w:rPr>
          <w:sz w:val="22"/>
          <w:szCs w:val="22"/>
        </w:rPr>
      </w:pPr>
      <w:r w:rsidRPr="000309BE">
        <w:rPr>
          <w:sz w:val="22"/>
          <w:szCs w:val="22"/>
        </w:rPr>
        <w:t xml:space="preserve">СК-5. Здатність застосовувати поглиблені знання з обраної </w:t>
      </w:r>
      <w:proofErr w:type="gramStart"/>
      <w:r w:rsidRPr="000309BE">
        <w:rPr>
          <w:sz w:val="22"/>
          <w:szCs w:val="22"/>
        </w:rPr>
        <w:t>спец</w:t>
      </w:r>
      <w:proofErr w:type="gramEnd"/>
      <w:r w:rsidRPr="000309BE">
        <w:rPr>
          <w:sz w:val="22"/>
          <w:szCs w:val="22"/>
        </w:rPr>
        <w:t xml:space="preserve">іалізації для вирішення професійних завдань. </w:t>
      </w:r>
    </w:p>
    <w:p w:rsidR="00595CCB" w:rsidRPr="000309BE" w:rsidRDefault="00BF3B5E">
      <w:pPr>
        <w:keepNext/>
        <w:ind w:right="110" w:firstLine="426"/>
        <w:jc w:val="both"/>
        <w:rPr>
          <w:sz w:val="22"/>
          <w:szCs w:val="22"/>
        </w:rPr>
      </w:pPr>
      <w:r w:rsidRPr="000309BE">
        <w:rPr>
          <w:sz w:val="22"/>
          <w:szCs w:val="22"/>
        </w:rPr>
        <w:t xml:space="preserve">СК-6. Здатність вільно користуватися спеціальною термінологією в обраній галузі філологічних </w:t>
      </w:r>
      <w:proofErr w:type="gramStart"/>
      <w:r w:rsidRPr="000309BE">
        <w:rPr>
          <w:sz w:val="22"/>
          <w:szCs w:val="22"/>
        </w:rPr>
        <w:t>досл</w:t>
      </w:r>
      <w:proofErr w:type="gramEnd"/>
      <w:r w:rsidRPr="000309BE">
        <w:rPr>
          <w:sz w:val="22"/>
          <w:szCs w:val="22"/>
        </w:rPr>
        <w:t>іджень у контексті загальногуманітарних, мовознавчих і перекладознавчих досліджень.</w:t>
      </w:r>
    </w:p>
    <w:p w:rsidR="000309BE" w:rsidRPr="0058667F" w:rsidRDefault="000309BE" w:rsidP="000309BE">
      <w:pPr>
        <w:pStyle w:val="Default"/>
        <w:keepNext/>
        <w:widowControl w:val="0"/>
        <w:ind w:firstLine="426"/>
        <w:jc w:val="both"/>
        <w:rPr>
          <w:color w:val="auto"/>
          <w:sz w:val="22"/>
          <w:szCs w:val="22"/>
        </w:rPr>
      </w:pPr>
      <w:r w:rsidRPr="000309BE">
        <w:rPr>
          <w:b/>
          <w:sz w:val="22"/>
          <w:szCs w:val="22"/>
          <w:lang w:val="uk-UA"/>
        </w:rPr>
        <w:t>Очікувані програмні результати навчання</w:t>
      </w:r>
    </w:p>
    <w:p w:rsidR="000309BE" w:rsidRPr="000309BE" w:rsidRDefault="000309BE" w:rsidP="000309BE">
      <w:pPr>
        <w:pStyle w:val="Default"/>
        <w:keepNext/>
        <w:widowControl w:val="0"/>
        <w:ind w:firstLine="426"/>
        <w:jc w:val="both"/>
        <w:rPr>
          <w:color w:val="auto"/>
          <w:sz w:val="22"/>
          <w:szCs w:val="22"/>
        </w:rPr>
      </w:pPr>
      <w:r w:rsidRPr="000309BE">
        <w:rPr>
          <w:color w:val="auto"/>
          <w:sz w:val="22"/>
          <w:szCs w:val="22"/>
        </w:rPr>
        <w:t>РН-1. Оцінювати власну навчальну та науково-професійну діяльність, будувати і втілювати ефективну стратегію саморозвитку та професійного самовдосконалення.</w:t>
      </w:r>
    </w:p>
    <w:p w:rsidR="000309BE" w:rsidRPr="000309BE" w:rsidRDefault="000309BE" w:rsidP="000309BE">
      <w:pPr>
        <w:pStyle w:val="Default"/>
        <w:keepNext/>
        <w:widowControl w:val="0"/>
        <w:ind w:firstLine="426"/>
        <w:jc w:val="both"/>
        <w:rPr>
          <w:color w:val="auto"/>
          <w:sz w:val="22"/>
          <w:szCs w:val="22"/>
        </w:rPr>
      </w:pPr>
      <w:r w:rsidRPr="000309BE">
        <w:rPr>
          <w:color w:val="auto"/>
          <w:sz w:val="22"/>
          <w:szCs w:val="22"/>
        </w:rPr>
        <w:t xml:space="preserve">РН-4. Оцінювати і критично аналізувати </w:t>
      </w:r>
      <w:proofErr w:type="gramStart"/>
      <w:r w:rsidRPr="000309BE">
        <w:rPr>
          <w:color w:val="auto"/>
          <w:sz w:val="22"/>
          <w:szCs w:val="22"/>
        </w:rPr>
        <w:t>соц</w:t>
      </w:r>
      <w:proofErr w:type="gramEnd"/>
      <w:r w:rsidRPr="000309BE">
        <w:rPr>
          <w:color w:val="auto"/>
          <w:sz w:val="22"/>
          <w:szCs w:val="22"/>
        </w:rPr>
        <w:t>іально, особистісно та професійно значущі проблеми і пропонувати шляхи їх вирішення у складних і непередбачуваних умовах, що потребує застосування нових підходів і прогнозування.</w:t>
      </w:r>
    </w:p>
    <w:p w:rsidR="000309BE" w:rsidRPr="000309BE" w:rsidRDefault="000309BE" w:rsidP="000309BE">
      <w:pPr>
        <w:pStyle w:val="Default"/>
        <w:keepNext/>
        <w:widowControl w:val="0"/>
        <w:ind w:firstLine="426"/>
        <w:jc w:val="both"/>
        <w:rPr>
          <w:color w:val="auto"/>
          <w:sz w:val="22"/>
          <w:szCs w:val="22"/>
        </w:rPr>
      </w:pPr>
      <w:r w:rsidRPr="000309BE">
        <w:rPr>
          <w:color w:val="auto"/>
          <w:sz w:val="22"/>
          <w:szCs w:val="22"/>
        </w:rPr>
        <w:t xml:space="preserve">РН-7. Аналізувати, порівнювати і класифікувати </w:t>
      </w:r>
      <w:proofErr w:type="gramStart"/>
      <w:r w:rsidRPr="000309BE">
        <w:rPr>
          <w:color w:val="auto"/>
          <w:sz w:val="22"/>
          <w:szCs w:val="22"/>
        </w:rPr>
        <w:t>р</w:t>
      </w:r>
      <w:proofErr w:type="gramEnd"/>
      <w:r w:rsidRPr="000309BE">
        <w:rPr>
          <w:color w:val="auto"/>
          <w:sz w:val="22"/>
          <w:szCs w:val="22"/>
        </w:rPr>
        <w:t>ізні напрями і школи в лінгвістиці.</w:t>
      </w:r>
    </w:p>
    <w:p w:rsidR="000309BE" w:rsidRPr="000309BE" w:rsidRDefault="000309BE" w:rsidP="000309BE">
      <w:pPr>
        <w:pStyle w:val="Default"/>
        <w:keepNext/>
        <w:widowControl w:val="0"/>
        <w:ind w:firstLine="426"/>
        <w:jc w:val="both"/>
        <w:rPr>
          <w:color w:val="auto"/>
          <w:sz w:val="22"/>
          <w:szCs w:val="22"/>
        </w:rPr>
      </w:pPr>
      <w:r w:rsidRPr="000309BE">
        <w:rPr>
          <w:color w:val="auto"/>
          <w:sz w:val="22"/>
          <w:szCs w:val="22"/>
        </w:rPr>
        <w:t>РН-8. Характеризувати теоретичні засади (концепції, категорії, принципи, основні поняття тощо) та прикладні аспекти філології, міжкультурної комунікації та перекладознавства.</w:t>
      </w:r>
    </w:p>
    <w:p w:rsidR="00595CCB" w:rsidRPr="000309BE" w:rsidRDefault="000309BE" w:rsidP="0058667F">
      <w:pPr>
        <w:ind w:firstLine="360"/>
        <w:rPr>
          <w:sz w:val="22"/>
          <w:szCs w:val="22"/>
        </w:rPr>
      </w:pPr>
      <w:r w:rsidRPr="000309BE">
        <w:rPr>
          <w:sz w:val="22"/>
          <w:szCs w:val="22"/>
        </w:rPr>
        <w:t xml:space="preserve">РН-12. </w:t>
      </w:r>
      <w:proofErr w:type="gramStart"/>
      <w:r w:rsidRPr="000309BE">
        <w:rPr>
          <w:sz w:val="22"/>
          <w:szCs w:val="22"/>
        </w:rPr>
        <w:t>Доступно й</w:t>
      </w:r>
      <w:proofErr w:type="gramEnd"/>
      <w:r w:rsidRPr="000309BE">
        <w:rPr>
          <w:sz w:val="22"/>
          <w:szCs w:val="22"/>
        </w:rPr>
        <w:t xml:space="preserve"> аргументовано пояснювати сутність конкретних філологічних питань, власну точку зору на них та її обґрунтування як фахівцям, так і широкому загалу, зокрема особам, які навчаються.</w:t>
      </w:r>
    </w:p>
    <w:p w:rsidR="00E422F8" w:rsidRDefault="00E422F8">
      <w:pPr>
        <w:tabs>
          <w:tab w:val="left" w:pos="284"/>
          <w:tab w:val="left" w:pos="567"/>
        </w:tabs>
        <w:ind w:left="360"/>
        <w:jc w:val="center"/>
        <w:rPr>
          <w:b/>
          <w:sz w:val="22"/>
          <w:szCs w:val="22"/>
          <w:lang w:val="uk-UA"/>
        </w:rPr>
      </w:pPr>
    </w:p>
    <w:p w:rsidR="00595CCB" w:rsidRPr="000309BE" w:rsidRDefault="00BF3B5E">
      <w:pPr>
        <w:tabs>
          <w:tab w:val="left" w:pos="284"/>
          <w:tab w:val="left" w:pos="567"/>
        </w:tabs>
        <w:ind w:left="360"/>
        <w:jc w:val="center"/>
        <w:rPr>
          <w:b/>
          <w:sz w:val="22"/>
          <w:szCs w:val="22"/>
        </w:rPr>
      </w:pPr>
      <w:r w:rsidRPr="000309BE">
        <w:rPr>
          <w:b/>
          <w:sz w:val="22"/>
          <w:szCs w:val="22"/>
        </w:rPr>
        <w:t>3.Програма навчальної дисципліни</w:t>
      </w:r>
    </w:p>
    <w:p w:rsidR="00595CCB" w:rsidRPr="000309BE" w:rsidRDefault="00BF3B5E">
      <w:pPr>
        <w:rPr>
          <w:b/>
          <w:sz w:val="22"/>
          <w:szCs w:val="22"/>
        </w:rPr>
      </w:pPr>
      <w:r w:rsidRPr="000309BE">
        <w:rPr>
          <w:b/>
          <w:sz w:val="22"/>
          <w:szCs w:val="22"/>
        </w:rPr>
        <w:t xml:space="preserve">Змістовий модуль 1. </w:t>
      </w:r>
    </w:p>
    <w:p w:rsidR="00595CCB" w:rsidRPr="000309BE" w:rsidRDefault="00BF3B5E">
      <w:pPr>
        <w:ind w:firstLine="540"/>
        <w:jc w:val="both"/>
        <w:rPr>
          <w:sz w:val="22"/>
          <w:szCs w:val="22"/>
        </w:rPr>
      </w:pPr>
      <w:r w:rsidRPr="000309BE">
        <w:rPr>
          <w:b/>
          <w:sz w:val="22"/>
          <w:szCs w:val="22"/>
        </w:rPr>
        <w:t>Тема 1. Теорія герменевтики в історичному ракурсі: проблеми інтерпретації і рефлексії.</w:t>
      </w:r>
      <w:r w:rsidRPr="000309BE">
        <w:rPr>
          <w:sz w:val="22"/>
          <w:szCs w:val="22"/>
        </w:rPr>
        <w:t xml:space="preserve"> </w:t>
      </w:r>
      <w:r w:rsidRPr="000309BE">
        <w:rPr>
          <w:sz w:val="20"/>
          <w:szCs w:val="22"/>
        </w:rPr>
        <w:t xml:space="preserve">Визначення </w:t>
      </w:r>
      <w:r w:rsidRPr="00E422F8">
        <w:rPr>
          <w:sz w:val="21"/>
          <w:szCs w:val="21"/>
        </w:rPr>
        <w:t xml:space="preserve">предмету і мети теорії перекладу. Концепція М. Холлідея  про мову. Герменевтика та її принципи інтерпретації. Ф. </w:t>
      </w:r>
      <w:r w:rsidRPr="00E422F8">
        <w:rPr>
          <w:rStyle w:val="FontStyle16"/>
          <w:sz w:val="21"/>
          <w:szCs w:val="21"/>
        </w:rPr>
        <w:t>Шляйєрмахер</w:t>
      </w:r>
      <w:r w:rsidRPr="00E422F8">
        <w:rPr>
          <w:sz w:val="21"/>
          <w:szCs w:val="21"/>
        </w:rPr>
        <w:t xml:space="preserve"> про принципи герменевтики. Герменевтична концепція В.Дільтея, Й.Ґ. Дройзена, П. </w:t>
      </w:r>
      <w:proofErr w:type="gramStart"/>
      <w:r w:rsidRPr="00E422F8">
        <w:rPr>
          <w:sz w:val="21"/>
          <w:szCs w:val="21"/>
        </w:rPr>
        <w:t>Р</w:t>
      </w:r>
      <w:proofErr w:type="gramEnd"/>
      <w:r w:rsidRPr="00E422F8">
        <w:rPr>
          <w:sz w:val="21"/>
          <w:szCs w:val="21"/>
        </w:rPr>
        <w:t xml:space="preserve">ікера. Мета тексту і мета поза текстом. Проблеми еквівалентності і адекватності. </w:t>
      </w:r>
      <w:proofErr w:type="gramStart"/>
      <w:r w:rsidRPr="00E422F8">
        <w:rPr>
          <w:sz w:val="21"/>
          <w:szCs w:val="21"/>
        </w:rPr>
        <w:t>П</w:t>
      </w:r>
      <w:proofErr w:type="gramEnd"/>
      <w:r w:rsidRPr="00E422F8">
        <w:rPr>
          <w:sz w:val="21"/>
          <w:szCs w:val="21"/>
        </w:rPr>
        <w:t xml:space="preserve">ідходи до визначення  перекладу і одиниці перекладу. Одиниці перекладу в розумінні Л.С.Бархударова: переклад на </w:t>
      </w:r>
      <w:proofErr w:type="gramStart"/>
      <w:r w:rsidRPr="00E422F8">
        <w:rPr>
          <w:sz w:val="21"/>
          <w:szCs w:val="21"/>
        </w:rPr>
        <w:t>р</w:t>
      </w:r>
      <w:proofErr w:type="gramEnd"/>
      <w:r w:rsidRPr="00E422F8">
        <w:rPr>
          <w:sz w:val="21"/>
          <w:szCs w:val="21"/>
        </w:rPr>
        <w:t xml:space="preserve">івні фонем, на рівні морфем, на рівні слів, на рівні словосполучень, на рівні речень і на рівні тексту. В.Н.Крупнов про одиниці перекладу як одиниці сенсу і авторського задуму. Р.К.Міньяр-Бєлоручев і його класифікація одиниць перекладу (штампи, ситуативні кліше, терміни і образні вирази). Н.К.Гарбовський про одиниці перекладу і одиниці мови, одиниці перекладу і одиниці смислу, одиниці перекладу як квант перекладацького </w:t>
      </w:r>
      <w:proofErr w:type="gramStart"/>
      <w:r w:rsidRPr="00E422F8">
        <w:rPr>
          <w:sz w:val="21"/>
          <w:szCs w:val="21"/>
        </w:rPr>
        <w:t>р</w:t>
      </w:r>
      <w:proofErr w:type="gramEnd"/>
      <w:r w:rsidRPr="00E422F8">
        <w:rPr>
          <w:sz w:val="21"/>
          <w:szCs w:val="21"/>
        </w:rPr>
        <w:t>ішення.</w:t>
      </w:r>
    </w:p>
    <w:p w:rsidR="00595CCB" w:rsidRPr="000309BE" w:rsidRDefault="00BF3B5E">
      <w:pPr>
        <w:widowControl w:val="0"/>
        <w:ind w:firstLine="720"/>
        <w:jc w:val="both"/>
        <w:rPr>
          <w:sz w:val="22"/>
          <w:szCs w:val="22"/>
        </w:rPr>
      </w:pPr>
      <w:r w:rsidRPr="000309BE">
        <w:rPr>
          <w:b/>
          <w:sz w:val="22"/>
          <w:szCs w:val="22"/>
        </w:rPr>
        <w:t xml:space="preserve">Тема 2. Перекладознавство на Британських островах. Особливості «європейського </w:t>
      </w:r>
      <w:proofErr w:type="gramStart"/>
      <w:r w:rsidRPr="000309BE">
        <w:rPr>
          <w:b/>
          <w:sz w:val="22"/>
          <w:szCs w:val="22"/>
        </w:rPr>
        <w:t>п</w:t>
      </w:r>
      <w:proofErr w:type="gramEnd"/>
      <w:r w:rsidRPr="000309BE">
        <w:rPr>
          <w:b/>
          <w:sz w:val="22"/>
          <w:szCs w:val="22"/>
        </w:rPr>
        <w:t xml:space="preserve">ідручника» (М.Бейкер, П.Ньюмарк). </w:t>
      </w:r>
      <w:proofErr w:type="gramStart"/>
      <w:r w:rsidRPr="000309BE">
        <w:rPr>
          <w:sz w:val="22"/>
          <w:szCs w:val="22"/>
        </w:rPr>
        <w:t>Англ</w:t>
      </w:r>
      <w:proofErr w:type="gramEnd"/>
      <w:r w:rsidRPr="000309BE">
        <w:rPr>
          <w:sz w:val="22"/>
          <w:szCs w:val="22"/>
        </w:rPr>
        <w:t>ійське перекладознавство в XX столітті. Т.Севорі «Мистецтво перекладу» (1952). Стаття Дж. Ферса «Лінгвістичний аналіз і переклад». М.Хеллідей про проблеми зіставлення мов. «Лінгвістична теорія перекладу» Дж</w:t>
      </w:r>
      <w:proofErr w:type="gramStart"/>
      <w:r w:rsidRPr="000309BE">
        <w:rPr>
          <w:sz w:val="22"/>
          <w:szCs w:val="22"/>
        </w:rPr>
        <w:t>.К</w:t>
      </w:r>
      <w:proofErr w:type="gramEnd"/>
      <w:r w:rsidRPr="000309BE">
        <w:rPr>
          <w:sz w:val="22"/>
          <w:szCs w:val="22"/>
        </w:rPr>
        <w:t>етфорда. П.Ньюмарк і М.Бейкер про проблеми перекладу.</w:t>
      </w:r>
    </w:p>
    <w:p w:rsidR="00595CCB" w:rsidRPr="000309BE" w:rsidRDefault="00BF3B5E">
      <w:pPr>
        <w:widowControl w:val="0"/>
        <w:ind w:firstLine="720"/>
        <w:jc w:val="both"/>
        <w:rPr>
          <w:sz w:val="22"/>
          <w:szCs w:val="22"/>
        </w:rPr>
      </w:pPr>
      <w:r w:rsidRPr="000309BE">
        <w:rPr>
          <w:b/>
          <w:sz w:val="22"/>
          <w:szCs w:val="22"/>
        </w:rPr>
        <w:t>Тема 3. Проблеми міжкультурної комунікації в переклад</w:t>
      </w:r>
      <w:proofErr w:type="gramStart"/>
      <w:r w:rsidRPr="000309BE">
        <w:rPr>
          <w:b/>
          <w:sz w:val="22"/>
          <w:szCs w:val="22"/>
        </w:rPr>
        <w:t>і Б</w:t>
      </w:r>
      <w:proofErr w:type="gramEnd"/>
      <w:r w:rsidRPr="000309BE">
        <w:rPr>
          <w:b/>
          <w:sz w:val="22"/>
          <w:szCs w:val="22"/>
        </w:rPr>
        <w:t xml:space="preserve">іблії. </w:t>
      </w:r>
      <w:r w:rsidRPr="000309BE">
        <w:rPr>
          <w:sz w:val="22"/>
          <w:szCs w:val="22"/>
        </w:rPr>
        <w:t xml:space="preserve">Ю. Найда та його роботи «Принципи перекладу на прикладі перекладу Біблії» (1959) і «До науки перекладати» (1964). </w:t>
      </w:r>
      <w:proofErr w:type="gramStart"/>
      <w:r w:rsidRPr="000309BE">
        <w:rPr>
          <w:sz w:val="22"/>
          <w:szCs w:val="22"/>
        </w:rPr>
        <w:t>Формальна</w:t>
      </w:r>
      <w:proofErr w:type="gramEnd"/>
      <w:r w:rsidRPr="000309BE">
        <w:rPr>
          <w:sz w:val="22"/>
          <w:szCs w:val="22"/>
        </w:rPr>
        <w:t xml:space="preserve"> і динамічна еквівалентність. Школа Ю.Найди і культурно-етнічні аспекти перекладу. Проблеми міжкультурної комунікації в перекладі Біблії: традиційний </w:t>
      </w:r>
      <w:proofErr w:type="gramStart"/>
      <w:r w:rsidRPr="000309BE">
        <w:rPr>
          <w:sz w:val="22"/>
          <w:szCs w:val="22"/>
        </w:rPr>
        <w:t>досл</w:t>
      </w:r>
      <w:proofErr w:type="gramEnd"/>
      <w:r w:rsidRPr="000309BE">
        <w:rPr>
          <w:sz w:val="22"/>
          <w:szCs w:val="22"/>
        </w:rPr>
        <w:t>івний переклад, смисловий переклад, принцип динамічного еквіваленту, функціональний еквівалент, принцип літературного еквіваленту.</w:t>
      </w:r>
    </w:p>
    <w:p w:rsidR="00595CCB" w:rsidRPr="000309BE" w:rsidRDefault="00BF3B5E">
      <w:pPr>
        <w:widowControl w:val="0"/>
        <w:ind w:firstLine="720"/>
        <w:jc w:val="both"/>
        <w:rPr>
          <w:sz w:val="22"/>
          <w:szCs w:val="22"/>
        </w:rPr>
      </w:pPr>
      <w:r w:rsidRPr="000309BE">
        <w:rPr>
          <w:b/>
          <w:sz w:val="22"/>
          <w:szCs w:val="22"/>
        </w:rPr>
        <w:t xml:space="preserve">Тема 4. Буквальний переклад в концепції </w:t>
      </w:r>
      <w:proofErr w:type="gramStart"/>
      <w:r w:rsidRPr="000309BE">
        <w:rPr>
          <w:b/>
          <w:sz w:val="22"/>
          <w:szCs w:val="22"/>
        </w:rPr>
        <w:t>Фр</w:t>
      </w:r>
      <w:proofErr w:type="gramEnd"/>
      <w:r w:rsidRPr="000309BE">
        <w:rPr>
          <w:b/>
          <w:sz w:val="22"/>
          <w:szCs w:val="22"/>
        </w:rPr>
        <w:t xml:space="preserve">ідріха Шляйєрмахера. Вальтер Беньямін та Володимир Набоков про буквальний переклад. </w:t>
      </w:r>
      <w:proofErr w:type="gramStart"/>
      <w:r w:rsidRPr="000309BE">
        <w:rPr>
          <w:sz w:val="22"/>
          <w:szCs w:val="22"/>
        </w:rPr>
        <w:t>Фр</w:t>
      </w:r>
      <w:proofErr w:type="gramEnd"/>
      <w:r w:rsidRPr="000309BE">
        <w:rPr>
          <w:sz w:val="22"/>
          <w:szCs w:val="22"/>
        </w:rPr>
        <w:t xml:space="preserve">ідріх Шлейермахер про буквальний переклад і парафразу. «Завдання перекладача» В.Беньяміна. Перекладуваність і неперекладуваність. Набоков-перекладач. </w:t>
      </w:r>
      <w:r w:rsidRPr="000309BE">
        <w:rPr>
          <w:sz w:val="22"/>
          <w:szCs w:val="22"/>
        </w:rPr>
        <w:lastRenderedPageBreak/>
        <w:t>«Мистецтво перекладу» і робота над перекладом «Євгенія Онєгі</w:t>
      </w:r>
      <w:proofErr w:type="gramStart"/>
      <w:r w:rsidRPr="000309BE">
        <w:rPr>
          <w:sz w:val="22"/>
          <w:szCs w:val="22"/>
        </w:rPr>
        <w:t>на</w:t>
      </w:r>
      <w:proofErr w:type="gramEnd"/>
      <w:r w:rsidRPr="000309BE">
        <w:rPr>
          <w:sz w:val="22"/>
          <w:szCs w:val="22"/>
        </w:rPr>
        <w:t>». Авторський переклад</w:t>
      </w:r>
      <w:r w:rsidR="00E422F8">
        <w:rPr>
          <w:sz w:val="22"/>
          <w:szCs w:val="22"/>
          <w:lang w:val="uk-UA"/>
        </w:rPr>
        <w:t xml:space="preserve"> </w:t>
      </w:r>
      <w:r w:rsidRPr="000309BE">
        <w:rPr>
          <w:sz w:val="22"/>
          <w:szCs w:val="22"/>
        </w:rPr>
        <w:t>і своє</w:t>
      </w:r>
      <w:proofErr w:type="gramStart"/>
      <w:r w:rsidRPr="000309BE">
        <w:rPr>
          <w:sz w:val="22"/>
          <w:szCs w:val="22"/>
        </w:rPr>
        <w:t>р</w:t>
      </w:r>
      <w:proofErr w:type="gramEnd"/>
      <w:r w:rsidRPr="000309BE">
        <w:rPr>
          <w:sz w:val="22"/>
          <w:szCs w:val="22"/>
        </w:rPr>
        <w:t xml:space="preserve">ідність відтворення письменницької інтенції. </w:t>
      </w:r>
    </w:p>
    <w:p w:rsidR="00595CCB" w:rsidRDefault="00BF3B5E">
      <w:pPr>
        <w:widowControl w:val="0"/>
        <w:ind w:firstLine="720"/>
        <w:jc w:val="both"/>
        <w:rPr>
          <w:rStyle w:val="FontStyle26"/>
          <w:sz w:val="24"/>
        </w:rPr>
      </w:pPr>
      <w:r>
        <w:rPr>
          <w:b/>
          <w:sz w:val="24"/>
        </w:rPr>
        <w:t>Тема 5. Максими Грайса. Основи скопос-теорії.</w:t>
      </w:r>
      <w:r>
        <w:rPr>
          <w:sz w:val="24"/>
        </w:rPr>
        <w:t xml:space="preserve"> </w:t>
      </w:r>
      <w:r>
        <w:rPr>
          <w:rStyle w:val="FontStyle51"/>
          <w:sz w:val="24"/>
        </w:rPr>
        <w:t>Адаптація як поняття перекладознавства й інтеркультурології</w:t>
      </w:r>
      <w:r>
        <w:rPr>
          <w:sz w:val="24"/>
        </w:rPr>
        <w:t xml:space="preserve">. Принцип кооперації і принцип ввічливості. Прагматичний сенс тексту. Поняття скопосу у зв’язку з теорією перекладу. «Основи загальної теорії перекладу» К.Райс і Х.Фермеєра. Принцип лояльності і аналіз тексту. Критика скопос-теорії. Особливості перекладацьких варіантів, що не піддаються оцінюванню. Перекладацькі помилки. </w:t>
      </w:r>
      <w:r>
        <w:rPr>
          <w:rStyle w:val="FontStyle26"/>
          <w:sz w:val="24"/>
        </w:rPr>
        <w:t>Адаптація й переклад як принципово відмінні види практичної діяльності</w:t>
      </w:r>
    </w:p>
    <w:p w:rsidR="00595CCB" w:rsidRDefault="00BF3B5E">
      <w:pPr>
        <w:widowControl w:val="0"/>
        <w:ind w:firstLine="720"/>
        <w:jc w:val="both"/>
        <w:rPr>
          <w:b/>
          <w:sz w:val="24"/>
        </w:rPr>
      </w:pPr>
      <w:r>
        <w:rPr>
          <w:b/>
          <w:sz w:val="24"/>
        </w:rPr>
        <w:t>Змістовий модуль 2.</w:t>
      </w:r>
    </w:p>
    <w:p w:rsidR="00595CCB" w:rsidRDefault="00BF3B5E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Тема 6. Культурологічні школи перекладу. Маніпуляційна школа Андре Лефевра і Сьюзен Басснетт.</w:t>
      </w:r>
      <w:r>
        <w:rPr>
          <w:sz w:val="24"/>
        </w:rPr>
        <w:t xml:space="preserve"> Культурологічні аспекти перекладу. Концепт Іншості. Інтертекстуальність. П.Ньюмарк про стратегії подолання «культурного бар’єру». Маніпуляційна школа перекладу. С.Басснетт і проблеми постколоніального перекладу. С.Мізані про «культурологічний переклад».</w:t>
      </w:r>
    </w:p>
    <w:p w:rsidR="00595CCB" w:rsidRDefault="00BF3B5E">
      <w:pPr>
        <w:ind w:firstLine="709"/>
        <w:jc w:val="both"/>
        <w:rPr>
          <w:sz w:val="24"/>
        </w:rPr>
      </w:pPr>
      <w:r>
        <w:rPr>
          <w:b/>
          <w:sz w:val="24"/>
        </w:rPr>
        <w:t xml:space="preserve">Тема 7. Діалогічність як одна з базових категорій тексту та специфіка її реалізації в англомовних науково-технічних текстах. </w:t>
      </w:r>
      <w:r>
        <w:rPr>
          <w:sz w:val="24"/>
        </w:rPr>
        <w:t>Антропоцентризм як один із провідних методологічних принципів дослідження мови та мовної комунікації. Адресатність й адресантність як комунікативні категорії тексту. Специфіка реалізації категорії  діалогічності в англомовних науково-технічних текстах. Внутрішня (міжсуб’єктна) та зовнішня (міждискурсна) діалогічність.</w:t>
      </w:r>
    </w:p>
    <w:p w:rsidR="00595CCB" w:rsidRDefault="00BF3B5E">
      <w:pPr>
        <w:ind w:firstLine="709"/>
        <w:jc w:val="both"/>
        <w:rPr>
          <w:sz w:val="24"/>
        </w:rPr>
      </w:pPr>
      <w:r>
        <w:rPr>
          <w:b/>
          <w:sz w:val="24"/>
        </w:rPr>
        <w:t xml:space="preserve">Тема 8. Риторичний аналіз тексту. </w:t>
      </w:r>
      <w:r>
        <w:rPr>
          <w:sz w:val="24"/>
        </w:rPr>
        <w:t>Загальна й конкретна мета виступу, композиційні частини тексту, риторичні фігури й тропи. Структура (композиція) майбутнього твору й лексичне наповнення (мовне оформлення).</w:t>
      </w:r>
    </w:p>
    <w:p w:rsidR="00595CCB" w:rsidRDefault="00BF3B5E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 xml:space="preserve">Тема 9. Мовний контакт серед інших суміжних явищ. Білінгвізм, мультилінгвізм. </w:t>
      </w:r>
      <w:r>
        <w:rPr>
          <w:sz w:val="24"/>
        </w:rPr>
        <w:t>Мовний контакт і проблеми двомовності (багатомовності). Білінгвізм, інтерференція, диглосія, конвергенція. Типи білінгвізму. Білінгвізм в англомовних країнах. Підстави рівності та нерівності мов. Мовна політика і мовне планування в поліетнічному і мультикультурному просторі. Мовна політика в Україні.</w:t>
      </w:r>
    </w:p>
    <w:p w:rsidR="00595CCB" w:rsidRDefault="00BF3B5E">
      <w:pPr>
        <w:widowControl w:val="0"/>
        <w:ind w:firstLine="720"/>
        <w:jc w:val="both"/>
      </w:pPr>
      <w:r>
        <w:rPr>
          <w:b/>
          <w:sz w:val="24"/>
        </w:rPr>
        <w:t>Тема 10. Змінення мовної картини в Німеччині, Франції і англомовних країнах в результаті глобалізації.</w:t>
      </w:r>
      <w:r>
        <w:rPr>
          <w:sz w:val="24"/>
        </w:rPr>
        <w:t xml:space="preserve"> Англійська як мова міжнародного спілкування. Сучасний стан англійської мови. Роль мов етнічних меншин. Політика двомовності і багатомовності. Процеси конвергенції і дивергенції мов. Національний і регіональний варіанти мови. Піджени і креольська мова як приклади дивергенції.</w:t>
      </w:r>
    </w:p>
    <w:p w:rsidR="00595CCB" w:rsidRDefault="00BF3B5E">
      <w:pPr>
        <w:ind w:left="360"/>
        <w:jc w:val="center"/>
        <w:rPr>
          <w:b/>
          <w:sz w:val="24"/>
        </w:rPr>
      </w:pPr>
      <w:r>
        <w:rPr>
          <w:b/>
          <w:sz w:val="24"/>
        </w:rPr>
        <w:t>4. Структура навчальної дисципліни</w:t>
      </w:r>
    </w:p>
    <w:p w:rsidR="00595CCB" w:rsidRDefault="00595CCB">
      <w:pPr>
        <w:ind w:left="360"/>
        <w:jc w:val="center"/>
        <w:rPr>
          <w:b/>
          <w:sz w:val="24"/>
        </w:rPr>
      </w:pPr>
    </w:p>
    <w:tbl>
      <w:tblPr>
        <w:tblW w:w="474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985"/>
        <w:gridCol w:w="482"/>
        <w:gridCol w:w="482"/>
        <w:gridCol w:w="598"/>
        <w:gridCol w:w="563"/>
        <w:gridCol w:w="595"/>
        <w:gridCol w:w="965"/>
        <w:gridCol w:w="545"/>
        <w:gridCol w:w="677"/>
        <w:gridCol w:w="598"/>
        <w:gridCol w:w="563"/>
        <w:gridCol w:w="600"/>
      </w:tblGrid>
      <w:tr w:rsidR="00595CCB">
        <w:tc>
          <w:tcPr>
            <w:tcW w:w="1235" w:type="pct"/>
            <w:vMerge w:val="restar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Назви змістових модулів і тем</w:t>
            </w:r>
          </w:p>
        </w:tc>
        <w:tc>
          <w:tcPr>
            <w:tcW w:w="3765" w:type="pct"/>
            <w:gridSpan w:val="12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Кількість годин</w:t>
            </w:r>
          </w:p>
        </w:tc>
      </w:tr>
      <w:tr w:rsidR="00595CCB">
        <w:tc>
          <w:tcPr>
            <w:tcW w:w="1235" w:type="pct"/>
            <w:vMerge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1823" w:type="pct"/>
            <w:gridSpan w:val="6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денна форма</w:t>
            </w:r>
          </w:p>
        </w:tc>
        <w:tc>
          <w:tcPr>
            <w:tcW w:w="1942" w:type="pct"/>
            <w:gridSpan w:val="6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Заочна форма</w:t>
            </w:r>
          </w:p>
        </w:tc>
      </w:tr>
      <w:tr w:rsidR="00595CCB">
        <w:tc>
          <w:tcPr>
            <w:tcW w:w="1235" w:type="pct"/>
            <w:vMerge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485" w:type="pct"/>
            <w:vMerge w:val="restar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усього </w:t>
            </w:r>
          </w:p>
        </w:tc>
        <w:tc>
          <w:tcPr>
            <w:tcW w:w="1338" w:type="pct"/>
            <w:gridSpan w:val="5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 тому числі</w:t>
            </w:r>
          </w:p>
        </w:tc>
        <w:tc>
          <w:tcPr>
            <w:tcW w:w="475" w:type="pct"/>
            <w:vMerge w:val="restar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усього </w:t>
            </w:r>
          </w:p>
        </w:tc>
        <w:tc>
          <w:tcPr>
            <w:tcW w:w="1467" w:type="pct"/>
            <w:gridSpan w:val="5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 тому числі</w:t>
            </w:r>
          </w:p>
        </w:tc>
      </w:tr>
      <w:tr w:rsidR="00595CCB">
        <w:tc>
          <w:tcPr>
            <w:tcW w:w="1235" w:type="pct"/>
            <w:vMerge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485" w:type="pct"/>
            <w:vMerge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лк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</w:t>
            </w:r>
          </w:p>
        </w:tc>
        <w:tc>
          <w:tcPr>
            <w:tcW w:w="27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інд</w:t>
            </w: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с.р.</w:t>
            </w:r>
          </w:p>
        </w:tc>
        <w:tc>
          <w:tcPr>
            <w:tcW w:w="475" w:type="pct"/>
            <w:vMerge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68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лк</w:t>
            </w:r>
          </w:p>
        </w:tc>
        <w:tc>
          <w:tcPr>
            <w:tcW w:w="33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</w:t>
            </w:r>
          </w:p>
        </w:tc>
        <w:tc>
          <w:tcPr>
            <w:tcW w:w="27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інд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с.р.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595CCB">
        <w:tc>
          <w:tcPr>
            <w:tcW w:w="5000" w:type="pct"/>
            <w:gridSpan w:val="13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1</w:t>
            </w:r>
          </w:p>
        </w:tc>
      </w:tr>
      <w:tr w:rsidR="00595CCB">
        <w:tc>
          <w:tcPr>
            <w:tcW w:w="5000" w:type="pct"/>
            <w:gridSpan w:val="13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Змістовий модуль 1</w:t>
            </w:r>
            <w:r>
              <w:rPr>
                <w:sz w:val="24"/>
              </w:rPr>
              <w:t>. Герменевтика та міжкультурна комунікація</w:t>
            </w:r>
          </w:p>
        </w:tc>
      </w:tr>
      <w:tr w:rsidR="00595CCB">
        <w:tc>
          <w:tcPr>
            <w:tcW w:w="1235" w:type="pct"/>
          </w:tcPr>
          <w:p w:rsidR="00595CCB" w:rsidRPr="000309BE" w:rsidRDefault="00BF3B5E">
            <w:pPr>
              <w:ind w:left="-70"/>
              <w:rPr>
                <w:sz w:val="22"/>
                <w:szCs w:val="22"/>
              </w:rPr>
            </w:pPr>
            <w:r w:rsidRPr="000309BE">
              <w:rPr>
                <w:b/>
                <w:sz w:val="22"/>
                <w:szCs w:val="22"/>
              </w:rPr>
              <w:t>Тема 1:</w:t>
            </w:r>
            <w:r w:rsidRPr="000309BE">
              <w:rPr>
                <w:sz w:val="22"/>
                <w:szCs w:val="22"/>
              </w:rPr>
              <w:t xml:space="preserve"> Теорія герменевтики в історичному ракурсі. Одиниці перекладу у розумінні Л.С.Бархударова,   В.Н.Крупнова, Р.К.Міньяр-Бєлоручева і Н.К.Гарбовського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95CCB">
        <w:tc>
          <w:tcPr>
            <w:tcW w:w="1235" w:type="pct"/>
          </w:tcPr>
          <w:p w:rsidR="00595CCB" w:rsidRDefault="00BF3B5E" w:rsidP="000309BE">
            <w:pPr>
              <w:ind w:left="-70"/>
              <w:rPr>
                <w:sz w:val="24"/>
              </w:rPr>
            </w:pPr>
            <w:r>
              <w:rPr>
                <w:b/>
                <w:sz w:val="24"/>
              </w:rPr>
              <w:t>Тема 2:</w:t>
            </w:r>
            <w:r>
              <w:rPr>
                <w:sz w:val="24"/>
              </w:rPr>
              <w:t xml:space="preserve"> Перекладознавство на Британських островах. Особливості «європейського підручника» </w:t>
            </w:r>
            <w:r>
              <w:rPr>
                <w:sz w:val="24"/>
              </w:rPr>
              <w:lastRenderedPageBreak/>
              <w:t xml:space="preserve">(М.Бейкер, П.Ньюмарк)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3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3:</w:t>
            </w:r>
            <w:r>
              <w:rPr>
                <w:rFonts w:ascii="Times New Roman" w:hAnsi="Times New Roman"/>
                <w:sz w:val="24"/>
              </w:rPr>
              <w:t xml:space="preserve"> Проблеми міжкультурної комунікації в перекладі Біблії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4: </w:t>
            </w:r>
            <w:r>
              <w:rPr>
                <w:rFonts w:ascii="Times New Roman" w:hAnsi="Times New Roman"/>
                <w:sz w:val="24"/>
              </w:rPr>
              <w:t>Буквальний переклад в концепції Фрідріха Шляйєрмахера. Вальтер Беньямін та Володимир Набоков про буквальн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5:</w:t>
            </w:r>
            <w:r>
              <w:rPr>
                <w:rFonts w:ascii="Times New Roman" w:hAnsi="Times New Roman"/>
                <w:sz w:val="24"/>
              </w:rPr>
              <w:t xml:space="preserve"> Максими Грайса. Основи скопос-теорії. </w:t>
            </w:r>
            <w:r>
              <w:rPr>
                <w:rStyle w:val="FontStyle51"/>
                <w:b w:val="0"/>
                <w:sz w:val="24"/>
              </w:rPr>
              <w:t>Адаптація як поняття перекладознавства й інтеркультурології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95CCB">
        <w:trPr>
          <w:trHeight w:val="2310"/>
        </w:trPr>
        <w:tc>
          <w:tcPr>
            <w:tcW w:w="1235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Разом за змістовим модулем 1</w:t>
            </w:r>
          </w:p>
          <w:p w:rsidR="00595CCB" w:rsidRDefault="00595CCB">
            <w:pPr>
              <w:rPr>
                <w:sz w:val="24"/>
              </w:rPr>
            </w:pP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8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" w:type="pct"/>
          </w:tcPr>
          <w:p w:rsidR="00595CCB" w:rsidRDefault="00595CCB">
            <w:pPr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595CCB">
        <w:tc>
          <w:tcPr>
            <w:tcW w:w="5000" w:type="pct"/>
            <w:gridSpan w:val="13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Змістовий модуль 2. </w:t>
            </w:r>
            <w:r>
              <w:rPr>
                <w:sz w:val="24"/>
              </w:rPr>
              <w:t>Мовний контакт серед інших суміжних явищ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a4"/>
              <w:spacing w:after="0" w:line="240" w:lineRule="auto"/>
              <w:ind w:left="-70" w:firstLine="7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6:</w:t>
            </w:r>
            <w:r>
              <w:rPr>
                <w:rFonts w:ascii="Times New Roman" w:hAnsi="Times New Roman"/>
                <w:sz w:val="24"/>
              </w:rPr>
              <w:t xml:space="preserve"> Культурологічні школи перекладу. Маніпуляційна школа Андре Лефевра і Сьюзен Басснетт  </w:t>
            </w:r>
          </w:p>
          <w:p w:rsidR="00595CCB" w:rsidRDefault="00595CCB">
            <w:pPr>
              <w:ind w:left="-70" w:firstLine="70"/>
              <w:rPr>
                <w:sz w:val="24"/>
              </w:rPr>
            </w:pP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595CCB">
        <w:trPr>
          <w:trHeight w:val="975"/>
        </w:trPr>
        <w:tc>
          <w:tcPr>
            <w:tcW w:w="1235" w:type="pct"/>
          </w:tcPr>
          <w:p w:rsidR="00595CCB" w:rsidRDefault="00BF3B5E">
            <w:pPr>
              <w:ind w:left="-70" w:firstLine="7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7:</w:t>
            </w:r>
            <w:r>
              <w:rPr>
                <w:sz w:val="24"/>
              </w:rPr>
              <w:t xml:space="preserve"> Діалогічність як одна з базових категорій тексту та специфіка її реалізації в англомовних науково-технічних текстах 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95CCB">
        <w:trPr>
          <w:trHeight w:val="706"/>
        </w:trPr>
        <w:tc>
          <w:tcPr>
            <w:tcW w:w="1235" w:type="pct"/>
          </w:tcPr>
          <w:p w:rsidR="00595CCB" w:rsidRDefault="00BF3B5E">
            <w:pPr>
              <w:ind w:left="-70" w:firstLine="70"/>
              <w:jc w:val="both"/>
              <w:rPr>
                <w:rStyle w:val="apple-style-span"/>
                <w:b/>
                <w:sz w:val="24"/>
              </w:rPr>
            </w:pPr>
            <w:r>
              <w:rPr>
                <w:rStyle w:val="apple-style-span"/>
                <w:b/>
                <w:sz w:val="24"/>
              </w:rPr>
              <w:t xml:space="preserve">Тема 8: </w:t>
            </w:r>
            <w:r>
              <w:rPr>
                <w:sz w:val="24"/>
              </w:rPr>
              <w:t>Риторичний аналіз тексту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595CCB">
        <w:trPr>
          <w:trHeight w:val="975"/>
        </w:trPr>
        <w:tc>
          <w:tcPr>
            <w:tcW w:w="1235" w:type="pct"/>
          </w:tcPr>
          <w:p w:rsidR="00595CCB" w:rsidRDefault="00BF3B5E">
            <w:pPr>
              <w:ind w:left="-70" w:firstLine="70"/>
              <w:jc w:val="both"/>
              <w:rPr>
                <w:b/>
                <w:sz w:val="24"/>
              </w:rPr>
            </w:pPr>
            <w:r>
              <w:rPr>
                <w:rStyle w:val="apple-style-span"/>
                <w:b/>
                <w:sz w:val="24"/>
              </w:rPr>
              <w:t>Тема 9:</w:t>
            </w:r>
            <w:r>
              <w:rPr>
                <w:rStyle w:val="apple-style-span"/>
                <w:sz w:val="24"/>
              </w:rPr>
              <w:t xml:space="preserve"> </w:t>
            </w:r>
            <w:r>
              <w:rPr>
                <w:sz w:val="24"/>
              </w:rPr>
              <w:t xml:space="preserve">Мовний контакт серед інших суміжних явищ. Білінгвізм, мультилінгвізм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95CCB">
        <w:trPr>
          <w:trHeight w:val="975"/>
        </w:trPr>
        <w:tc>
          <w:tcPr>
            <w:tcW w:w="1235" w:type="pct"/>
          </w:tcPr>
          <w:p w:rsidR="00595CCB" w:rsidRDefault="00BF3B5E">
            <w:pPr>
              <w:ind w:left="-70" w:firstLine="7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10:</w:t>
            </w:r>
            <w:r>
              <w:rPr>
                <w:sz w:val="24"/>
              </w:rPr>
              <w:t xml:space="preserve"> Змінення мовної картини в Німеччині, Франції і англомовних країнах в результаті глобалізації. Мовна політика в Україні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Разом за змістовим модулем 2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8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333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4"/>
              <w:jc w:val="right"/>
              <w:rPr>
                <w:sz w:val="24"/>
              </w:rPr>
            </w:pPr>
            <w:r>
              <w:rPr>
                <w:sz w:val="24"/>
              </w:rPr>
              <w:t xml:space="preserve">Усього годин </w:t>
            </w:r>
          </w:p>
        </w:tc>
        <w:tc>
          <w:tcPr>
            <w:tcW w:w="48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7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75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8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3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77" w:type="pct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294" w:type="pc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</w:tr>
      <w:tr w:rsidR="00595CCB">
        <w:tc>
          <w:tcPr>
            <w:tcW w:w="5000" w:type="pct"/>
            <w:gridSpan w:val="13"/>
          </w:tcPr>
          <w:p w:rsidR="00595CCB" w:rsidRDefault="00BF3B5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2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4"/>
              <w:rPr>
                <w:sz w:val="24"/>
              </w:rPr>
            </w:pPr>
            <w:r>
              <w:rPr>
                <w:b w:val="0"/>
                <w:sz w:val="24"/>
              </w:rPr>
              <w:t>ІНДЗ</w:t>
            </w:r>
          </w:p>
        </w:tc>
        <w:tc>
          <w:tcPr>
            <w:tcW w:w="485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3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68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3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595CCB">
        <w:tc>
          <w:tcPr>
            <w:tcW w:w="1235" w:type="pct"/>
          </w:tcPr>
          <w:p w:rsidR="00595CCB" w:rsidRDefault="00BF3B5E">
            <w:pPr>
              <w:pStyle w:val="4"/>
              <w:jc w:val="right"/>
              <w:rPr>
                <w:sz w:val="24"/>
              </w:rPr>
            </w:pPr>
            <w:r>
              <w:rPr>
                <w:sz w:val="24"/>
              </w:rPr>
              <w:t>Усього годин</w:t>
            </w:r>
          </w:p>
        </w:tc>
        <w:tc>
          <w:tcPr>
            <w:tcW w:w="485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3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68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3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77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4" w:type="pct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595CCB" w:rsidRDefault="00595CCB">
      <w:pPr>
        <w:ind w:left="7513" w:hanging="425"/>
        <w:rPr>
          <w:sz w:val="24"/>
        </w:rPr>
      </w:pPr>
    </w:p>
    <w:p w:rsidR="000309BE" w:rsidRDefault="000309BE" w:rsidP="000309BE">
      <w:pPr>
        <w:ind w:left="7513" w:hanging="6946"/>
        <w:jc w:val="center"/>
        <w:rPr>
          <w:b/>
          <w:sz w:val="24"/>
        </w:rPr>
      </w:pPr>
      <w:r>
        <w:rPr>
          <w:b/>
          <w:sz w:val="24"/>
          <w:lang w:val="en-US"/>
        </w:rPr>
        <w:t>5</w:t>
      </w:r>
      <w:r>
        <w:rPr>
          <w:b/>
          <w:sz w:val="24"/>
        </w:rPr>
        <w:t xml:space="preserve">. Теми </w:t>
      </w:r>
      <w:r w:rsidR="00E422F8">
        <w:rPr>
          <w:b/>
          <w:sz w:val="24"/>
        </w:rPr>
        <w:t xml:space="preserve">семінарських занять </w:t>
      </w:r>
    </w:p>
    <w:p w:rsidR="000309BE" w:rsidRDefault="000309BE" w:rsidP="000309BE">
      <w:pPr>
        <w:ind w:left="7513" w:hanging="6946"/>
        <w:jc w:val="center"/>
        <w:rPr>
          <w:b/>
          <w:sz w:val="24"/>
        </w:rPr>
      </w:pPr>
    </w:p>
    <w:p w:rsidR="000309BE" w:rsidRDefault="000309BE" w:rsidP="000309BE">
      <w:pPr>
        <w:ind w:left="7513" w:hanging="6946"/>
        <w:jc w:val="center"/>
        <w:rPr>
          <w:sz w:val="24"/>
        </w:rPr>
      </w:pPr>
      <w:r>
        <w:rPr>
          <w:sz w:val="24"/>
        </w:rPr>
        <w:t>Не передбачено навчальним планом</w:t>
      </w:r>
    </w:p>
    <w:p w:rsidR="00595CCB" w:rsidRDefault="00595CCB">
      <w:pPr>
        <w:ind w:left="7513" w:hanging="6946"/>
        <w:jc w:val="center"/>
        <w:rPr>
          <w:b/>
        </w:rPr>
      </w:pPr>
    </w:p>
    <w:p w:rsidR="00595CCB" w:rsidRDefault="000309BE">
      <w:pPr>
        <w:ind w:left="7513" w:hanging="6946"/>
        <w:jc w:val="center"/>
        <w:rPr>
          <w:b/>
          <w:sz w:val="24"/>
        </w:rPr>
      </w:pPr>
      <w:r>
        <w:rPr>
          <w:b/>
          <w:sz w:val="24"/>
          <w:lang w:val="en-US"/>
        </w:rPr>
        <w:t>6</w:t>
      </w:r>
      <w:r w:rsidR="00BF3B5E">
        <w:rPr>
          <w:b/>
          <w:sz w:val="24"/>
        </w:rPr>
        <w:t xml:space="preserve">. Теми </w:t>
      </w:r>
      <w:r w:rsidR="00E422F8">
        <w:rPr>
          <w:b/>
          <w:sz w:val="24"/>
        </w:rPr>
        <w:t>практичних занять</w:t>
      </w:r>
    </w:p>
    <w:p w:rsidR="00595CCB" w:rsidRDefault="00595CCB">
      <w:pPr>
        <w:ind w:left="7513" w:hanging="6946"/>
        <w:jc w:val="center"/>
        <w:rPr>
          <w:sz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87"/>
        <w:gridCol w:w="1560"/>
      </w:tblGrid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з/п</w:t>
            </w:r>
          </w:p>
        </w:tc>
        <w:tc>
          <w:tcPr>
            <w:tcW w:w="7087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Назва теми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Кількість</w:t>
            </w:r>
          </w:p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годин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 xml:space="preserve">Герменевтика та її принципи інтерпретації. Мета тексту і мета поза текстом 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П.Ньюмарк і М.Бейкер про проблеми перекладу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7" w:type="dxa"/>
          </w:tcPr>
          <w:p w:rsidR="00595CCB" w:rsidRDefault="00BF3B5E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Проблеми міжкультурної комунікації в перекладі Біблії</w:t>
            </w:r>
            <w:r>
              <w:rPr>
                <w:rStyle w:val="apple-style-span"/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 xml:space="preserve">Особливості перекладацьких варіантів, що не піддаються оцінюванню. Перекладацькі помилки 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«Завдання перекладача» В.Беньяміна. Перекладуваність і неперекладуваність. Набоков-перекладач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С.Басснетт і проблеми постколоніального перекладу</w:t>
            </w:r>
            <w:r>
              <w:rPr>
                <w:rStyle w:val="apple-style-sp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Мовна політика і мовне планування в поліетнічному і мультикультурному просторі. Мовна політика в Україні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5CCB">
        <w:trPr>
          <w:trHeight w:val="645"/>
        </w:trPr>
        <w:tc>
          <w:tcPr>
            <w:tcW w:w="9356" w:type="dxa"/>
            <w:gridSpan w:val="3"/>
            <w:tcBorders>
              <w:left w:val="nil"/>
              <w:bottom w:val="nil"/>
              <w:right w:val="nil"/>
            </w:tcBorders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</w:tr>
      <w:tr w:rsidR="00595CCB">
        <w:trPr>
          <w:gridBefore w:val="1"/>
          <w:wBefore w:w="709" w:type="dxa"/>
          <w:trHeight w:val="635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5CCB" w:rsidRDefault="00595CCB">
            <w:pPr>
              <w:ind w:left="7513" w:hanging="6946"/>
              <w:jc w:val="center"/>
              <w:rPr>
                <w:sz w:val="24"/>
              </w:rPr>
            </w:pPr>
          </w:p>
          <w:p w:rsidR="00595CCB" w:rsidRDefault="00BF3B5E">
            <w:pPr>
              <w:ind w:left="7513" w:hanging="694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</w:t>
            </w:r>
          </w:p>
          <w:p w:rsidR="00595CCB" w:rsidRDefault="00BF3B5E">
            <w:pPr>
              <w:ind w:left="7513" w:hanging="69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 Теми лабораторних занять</w:t>
            </w:r>
          </w:p>
          <w:p w:rsidR="00595CCB" w:rsidRDefault="00595CCB">
            <w:pPr>
              <w:ind w:left="7513" w:hanging="6946"/>
              <w:jc w:val="center"/>
              <w:rPr>
                <w:sz w:val="24"/>
              </w:rPr>
            </w:pPr>
          </w:p>
          <w:p w:rsidR="00595CCB" w:rsidRDefault="00BF3B5E">
            <w:pPr>
              <w:ind w:left="7513" w:hanging="6946"/>
              <w:jc w:val="center"/>
              <w:rPr>
                <w:sz w:val="24"/>
              </w:rPr>
            </w:pPr>
            <w:r>
              <w:rPr>
                <w:sz w:val="24"/>
              </w:rPr>
              <w:t>Не передбачено навчальним планом</w:t>
            </w:r>
          </w:p>
          <w:p w:rsidR="00595CCB" w:rsidRDefault="00595CCB">
            <w:pPr>
              <w:jc w:val="center"/>
              <w:rPr>
                <w:sz w:val="24"/>
              </w:rPr>
            </w:pPr>
          </w:p>
        </w:tc>
      </w:tr>
    </w:tbl>
    <w:p w:rsidR="00595CCB" w:rsidRDefault="00595CCB">
      <w:pPr>
        <w:ind w:left="7513" w:hanging="425"/>
      </w:pPr>
    </w:p>
    <w:p w:rsidR="00595CCB" w:rsidRDefault="00BF3B5E">
      <w:pPr>
        <w:ind w:left="7513" w:hanging="6946"/>
        <w:jc w:val="center"/>
        <w:rPr>
          <w:b/>
          <w:sz w:val="24"/>
        </w:rPr>
      </w:pPr>
      <w:r>
        <w:rPr>
          <w:b/>
          <w:sz w:val="24"/>
        </w:rPr>
        <w:t xml:space="preserve">8. Самостійна робота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87"/>
        <w:gridCol w:w="1560"/>
      </w:tblGrid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з/п</w:t>
            </w:r>
          </w:p>
        </w:tc>
        <w:tc>
          <w:tcPr>
            <w:tcW w:w="7087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Назва теми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Кількість</w:t>
            </w:r>
          </w:p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годин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Рівні перекладознавства (за теорією М.Снелл-Хорнбі). М.Снелл-Хорнбі про теорію стилю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Ж.Мунен і його робота «Переклад як мовний контакт»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Інтерпретативна теорія перекладу Д.Селескович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«Теоретичні основи синхронного перекладу» М.Ледерер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Роботи з аналізу дискурсу як методу перекладу Ж.Деліла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Р.Якобсон «Про лінгвістичні аспекти перекладу»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ind w:left="142" w:hanging="14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«Перекладацькі дослідження» С.Басснетт-Макгайр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>Лейпцігська школа перекладу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95CCB">
        <w:tc>
          <w:tcPr>
            <w:tcW w:w="709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87" w:type="dxa"/>
          </w:tcPr>
          <w:p w:rsidR="00595CCB" w:rsidRDefault="00BF3B5E">
            <w:pPr>
              <w:jc w:val="both"/>
              <w:rPr>
                <w:sz w:val="24"/>
              </w:rPr>
            </w:pPr>
            <w:r>
              <w:rPr>
                <w:sz w:val="24"/>
              </w:rPr>
              <w:t>Питання перекладацької еквівалентності в працях О.Каде і Г.Егера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95CCB">
        <w:tc>
          <w:tcPr>
            <w:tcW w:w="709" w:type="dxa"/>
          </w:tcPr>
          <w:p w:rsidR="00595CCB" w:rsidRDefault="00595CCB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</w:tcPr>
          <w:p w:rsidR="00595CCB" w:rsidRDefault="00BF3B5E">
            <w:pPr>
              <w:rPr>
                <w:sz w:val="24"/>
              </w:rPr>
            </w:pPr>
            <w:r>
              <w:rPr>
                <w:sz w:val="24"/>
              </w:rPr>
              <w:t xml:space="preserve">Разом </w:t>
            </w:r>
          </w:p>
        </w:tc>
        <w:tc>
          <w:tcPr>
            <w:tcW w:w="156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</w:tbl>
    <w:p w:rsidR="00595CCB" w:rsidRDefault="00595CCB">
      <w:pPr>
        <w:ind w:firstLine="284"/>
        <w:jc w:val="center"/>
        <w:rPr>
          <w:sz w:val="24"/>
        </w:rPr>
      </w:pPr>
    </w:p>
    <w:p w:rsidR="00595CCB" w:rsidRDefault="00BF3B5E">
      <w:pPr>
        <w:ind w:left="142" w:firstLine="425"/>
        <w:jc w:val="center"/>
        <w:rPr>
          <w:b/>
          <w:sz w:val="24"/>
        </w:rPr>
      </w:pPr>
      <w:r>
        <w:rPr>
          <w:b/>
          <w:sz w:val="24"/>
        </w:rPr>
        <w:t>9. Індивідуальні завдання</w:t>
      </w:r>
    </w:p>
    <w:p w:rsidR="00595CCB" w:rsidRDefault="00BF3B5E">
      <w:pPr>
        <w:ind w:firstLine="709"/>
        <w:jc w:val="both"/>
        <w:rPr>
          <w:sz w:val="24"/>
        </w:rPr>
      </w:pPr>
      <w:r>
        <w:rPr>
          <w:sz w:val="24"/>
        </w:rPr>
        <w:t>Для студентів денної форми навчання – 2 індивідуальних рубіжних контрольних завдання з кожного змістовного модуля.</w:t>
      </w:r>
    </w:p>
    <w:p w:rsidR="00595CCB" w:rsidRDefault="00BF3B5E">
      <w:pPr>
        <w:ind w:firstLine="709"/>
        <w:jc w:val="both"/>
        <w:rPr>
          <w:sz w:val="24"/>
        </w:rPr>
      </w:pPr>
      <w:r>
        <w:rPr>
          <w:sz w:val="24"/>
        </w:rPr>
        <w:t>Для студентів заочної форми навчання – контрольна робота.</w:t>
      </w:r>
    </w:p>
    <w:p w:rsidR="00595CCB" w:rsidRDefault="00595CCB">
      <w:pPr>
        <w:ind w:firstLine="180"/>
        <w:jc w:val="both"/>
        <w:rPr>
          <w:sz w:val="24"/>
        </w:rPr>
      </w:pPr>
    </w:p>
    <w:p w:rsidR="00595CCB" w:rsidRDefault="00BF3B5E">
      <w:pPr>
        <w:ind w:left="142" w:firstLine="567"/>
        <w:jc w:val="center"/>
        <w:rPr>
          <w:b/>
          <w:sz w:val="24"/>
        </w:rPr>
      </w:pPr>
      <w:r>
        <w:rPr>
          <w:b/>
          <w:sz w:val="24"/>
        </w:rPr>
        <w:t>10. Методи навчання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Основними формами навчальної роботи при вивченні дисципліни є лекційні та семінарські заняття. Лекції проводяться з базових питань історії перекладознавства, містять узагальнений теоретичний матеріал, які є базою для самостійної роботи студентів. В процесі читання лекцій увага концентрується на найбільш складних питання досліджуваної теми, додаються рекомендації для самостійної роботи над відповідними темами. Спосіб подання інформації студентам в процесі їх пізнавальної діяльності реалізується через певні дії та методи навчання:</w:t>
      </w:r>
    </w:p>
    <w:p w:rsidR="00595CCB" w:rsidRDefault="00BF3B5E">
      <w:pPr>
        <w:ind w:firstLine="567"/>
        <w:jc w:val="both"/>
        <w:rPr>
          <w:sz w:val="24"/>
          <w:u w:val="single"/>
        </w:rPr>
      </w:pPr>
      <w:r>
        <w:rPr>
          <w:sz w:val="24"/>
          <w:u w:val="single"/>
        </w:rPr>
        <w:t>дії: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розповідь – для оповідної, описової форми розкриття навчального матеріалу;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пояснення – для розкриття сутності певного явища, закону, процесу;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бесіда – для усвідомлення за допомогою діалогу нових явищ, понять;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ілюстрація – для розкриття предметів і процесів через їх символічне зображення (малюнки, схеми, графіки);</w:t>
      </w:r>
    </w:p>
    <w:p w:rsidR="00595CCB" w:rsidRDefault="00BF3B5E">
      <w:pPr>
        <w:ind w:firstLine="567"/>
        <w:jc w:val="both"/>
        <w:rPr>
          <w:sz w:val="24"/>
          <w:u w:val="single"/>
        </w:rPr>
      </w:pPr>
      <w:r>
        <w:rPr>
          <w:sz w:val="24"/>
          <w:u w:val="single"/>
        </w:rPr>
        <w:t>методи: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аналітичний метод – для практичного розкладу цілого на частини з метою вивчення їх суттєвих ознак;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індуктивний метод – для вивчення явищ від одиничного до загального;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дедуктивний метод – для вивчення навчального матеріалу від загального до окремого, одиничного;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>- порівняльно-зіставний, що оптимально забезпечує формування компетенцій студентів-перекладачів;</w:t>
      </w:r>
    </w:p>
    <w:p w:rsidR="00595CCB" w:rsidRDefault="00BF3B5E">
      <w:pPr>
        <w:ind w:firstLine="567"/>
        <w:jc w:val="both"/>
        <w:rPr>
          <w:sz w:val="24"/>
        </w:rPr>
      </w:pPr>
      <w:r>
        <w:rPr>
          <w:sz w:val="24"/>
        </w:rPr>
        <w:t xml:space="preserve">- репродуктивний, мета якого – трансляція та відтворення навчальної інформації. </w:t>
      </w:r>
    </w:p>
    <w:p w:rsidR="00595CCB" w:rsidRDefault="00595CCB">
      <w:pPr>
        <w:ind w:firstLine="567"/>
        <w:jc w:val="both"/>
        <w:rPr>
          <w:sz w:val="24"/>
        </w:rPr>
      </w:pPr>
    </w:p>
    <w:p w:rsidR="00595CCB" w:rsidRDefault="00BF3B5E">
      <w:pPr>
        <w:ind w:firstLine="426"/>
        <w:jc w:val="center"/>
        <w:rPr>
          <w:b/>
          <w:sz w:val="24"/>
        </w:rPr>
      </w:pPr>
      <w:r>
        <w:rPr>
          <w:b/>
          <w:sz w:val="24"/>
        </w:rPr>
        <w:t>11. Очікувані результати навчання з дисципліни:</w:t>
      </w:r>
    </w:p>
    <w:p w:rsidR="00595CCB" w:rsidRDefault="00595CCB">
      <w:pPr>
        <w:ind w:firstLine="426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0309BE" w:rsidRPr="000309BE" w:rsidTr="000309BE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Програмні результати навчання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Очікувані результати навчання з дисципліни</w:t>
            </w:r>
          </w:p>
        </w:tc>
      </w:tr>
      <w:tr w:rsidR="000309BE" w:rsidRPr="000309BE" w:rsidTr="000309BE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pStyle w:val="Default"/>
              <w:widowControl w:val="0"/>
              <w:ind w:firstLine="142"/>
              <w:jc w:val="both"/>
              <w:rPr>
                <w:b/>
                <w:sz w:val="22"/>
                <w:szCs w:val="22"/>
                <w:lang w:val="uk-UA"/>
              </w:rPr>
            </w:pPr>
            <w:r w:rsidRPr="000309BE">
              <w:rPr>
                <w:b/>
                <w:sz w:val="22"/>
                <w:szCs w:val="22"/>
                <w:lang w:val="uk-UA"/>
              </w:rPr>
              <w:t>РН-01.</w:t>
            </w:r>
            <w:r w:rsidRPr="000309BE">
              <w:rPr>
                <w:sz w:val="22"/>
                <w:szCs w:val="22"/>
                <w:lang w:val="uk-UA"/>
              </w:rPr>
              <w:t xml:space="preserve"> </w:t>
            </w:r>
            <w:r w:rsidRPr="000309BE">
              <w:rPr>
                <w:color w:val="auto"/>
                <w:sz w:val="22"/>
                <w:szCs w:val="22"/>
              </w:rPr>
              <w:t>Оцінювати власну навчальну та науково-професійну діяльність, будувати і втілювати ефективну стратегію саморозвитку та професійного самовдосконалення.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</w:rPr>
              <w:t xml:space="preserve">Здатність спілкуватися іноземною мовою як усно, так і письмово.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06.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t xml:space="preserve">Здатність застосовувати знання у практичних ситуаціях.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8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  <w:spacing w:val="-6"/>
              </w:rPr>
              <w:t>Навички використання інформаційних і комунікаційних технологій.</w:t>
            </w:r>
            <w:r w:rsidRPr="000309BE">
              <w:rPr>
                <w:rFonts w:ascii="Times New Roman" w:eastAsia="Calibri" w:hAnsi="Times New Roman"/>
                <w:iCs/>
              </w:rPr>
              <w:t xml:space="preserve">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9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a7"/>
              <w:widowControl w:val="0"/>
              <w:tabs>
                <w:tab w:val="left" w:pos="558"/>
              </w:tabs>
              <w:spacing w:after="0"/>
              <w:ind w:left="0" w:right="110" w:firstLine="10"/>
              <w:jc w:val="both"/>
              <w:rPr>
                <w:rFonts w:ascii="Times New Roman" w:hAnsi="Times New Roman"/>
                <w:b/>
                <w:szCs w:val="22"/>
                <w:lang w:val="uk-UA"/>
              </w:rPr>
            </w:pPr>
            <w:r w:rsidRPr="000309BE">
              <w:rPr>
                <w:rFonts w:ascii="Times New Roman" w:hAnsi="Times New Roman"/>
                <w:szCs w:val="22"/>
              </w:rPr>
              <w:t xml:space="preserve">Здатність проведення </w:t>
            </w:r>
            <w:proofErr w:type="gramStart"/>
            <w:r w:rsidRPr="000309BE">
              <w:rPr>
                <w:rFonts w:ascii="Times New Roman" w:hAnsi="Times New Roman"/>
                <w:szCs w:val="22"/>
              </w:rPr>
              <w:t>досл</w:t>
            </w:r>
            <w:proofErr w:type="gramEnd"/>
            <w:r w:rsidRPr="000309BE">
              <w:rPr>
                <w:rFonts w:ascii="Times New Roman" w:hAnsi="Times New Roman"/>
                <w:szCs w:val="22"/>
              </w:rPr>
              <w:t>іджень на належному рівні з дотриманням умов академічної доброчесності.</w:t>
            </w:r>
            <w:r w:rsidRPr="000309BE">
              <w:rPr>
                <w:rFonts w:ascii="Times New Roman" w:hAnsi="Times New Roman"/>
                <w:b/>
                <w:szCs w:val="22"/>
                <w:lang w:val="uk-UA"/>
              </w:rPr>
              <w:t>ЗК-10.</w:t>
            </w:r>
          </w:p>
          <w:p w:rsidR="000309BE" w:rsidRPr="000309BE" w:rsidRDefault="000309BE" w:rsidP="00E422F8">
            <w:pPr>
              <w:widowControl w:val="0"/>
              <w:ind w:firstLine="1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0309BE">
              <w:rPr>
                <w:rFonts w:eastAsia="Calibri"/>
                <w:sz w:val="22"/>
                <w:szCs w:val="22"/>
                <w:lang w:val="uk-UA"/>
              </w:rPr>
              <w:t>Здатність вільно користуватися спеціальною термінологією в обраній галузі філологічних досліджень у контексті загальногуманітарних, мовознавчих і перекладознавчих досліджень.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 xml:space="preserve"> </w:t>
            </w:r>
            <w:r w:rsidRPr="000309BE">
              <w:rPr>
                <w:rFonts w:eastAsia="Calibri"/>
                <w:b/>
                <w:sz w:val="22"/>
                <w:szCs w:val="22"/>
              </w:rPr>
              <w:t>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6.</w:t>
            </w:r>
          </w:p>
        </w:tc>
      </w:tr>
      <w:tr w:rsidR="000309BE" w:rsidRPr="000309BE" w:rsidTr="000309BE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pStyle w:val="Default"/>
              <w:widowControl w:val="0"/>
              <w:ind w:firstLine="142"/>
              <w:jc w:val="both"/>
              <w:rPr>
                <w:color w:val="auto"/>
                <w:sz w:val="22"/>
                <w:szCs w:val="22"/>
              </w:rPr>
            </w:pPr>
            <w:r w:rsidRPr="000309BE">
              <w:rPr>
                <w:b/>
                <w:sz w:val="22"/>
                <w:szCs w:val="22"/>
                <w:lang w:val="uk-UA"/>
              </w:rPr>
              <w:t>РН-04.</w:t>
            </w:r>
            <w:r w:rsidRPr="000309BE">
              <w:rPr>
                <w:sz w:val="22"/>
                <w:szCs w:val="22"/>
                <w:lang w:val="uk-UA"/>
              </w:rPr>
              <w:t xml:space="preserve"> </w:t>
            </w:r>
            <w:r w:rsidRPr="000309BE">
              <w:rPr>
                <w:color w:val="auto"/>
                <w:sz w:val="22"/>
                <w:szCs w:val="22"/>
              </w:rPr>
              <w:t xml:space="preserve">Оцінювати і критично аналізувати </w:t>
            </w:r>
            <w:proofErr w:type="gramStart"/>
            <w:r w:rsidRPr="000309BE">
              <w:rPr>
                <w:color w:val="auto"/>
                <w:sz w:val="22"/>
                <w:szCs w:val="22"/>
              </w:rPr>
              <w:t>соц</w:t>
            </w:r>
            <w:proofErr w:type="gramEnd"/>
            <w:r w:rsidRPr="000309BE">
              <w:rPr>
                <w:color w:val="auto"/>
                <w:sz w:val="22"/>
                <w:szCs w:val="22"/>
              </w:rPr>
              <w:t xml:space="preserve">іально, особистісно та професійно значущі </w:t>
            </w:r>
            <w:r w:rsidRPr="000309BE">
              <w:rPr>
                <w:color w:val="auto"/>
                <w:sz w:val="22"/>
                <w:szCs w:val="22"/>
              </w:rPr>
              <w:lastRenderedPageBreak/>
              <w:t>проблеми і пропонувати шляхи їх вирішення у складних і непередбачуваних умовах, що потребує застосування нових підходів і прогнозування.</w:t>
            </w:r>
          </w:p>
          <w:p w:rsidR="000309BE" w:rsidRPr="000309BE" w:rsidRDefault="000309BE" w:rsidP="00E422F8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2"/>
                <w:szCs w:val="22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lastRenderedPageBreak/>
              <w:t xml:space="preserve">Здатність до пошуку, опрацювання та аналізу інформації з </w:t>
            </w:r>
            <w:proofErr w:type="gramStart"/>
            <w:r w:rsidRPr="000309BE">
              <w:rPr>
                <w:rFonts w:ascii="Times New Roman" w:eastAsia="Calibri" w:hAnsi="Times New Roman"/>
                <w:iCs/>
              </w:rPr>
              <w:t>р</w:t>
            </w:r>
            <w:proofErr w:type="gramEnd"/>
            <w:r w:rsidRPr="000309BE">
              <w:rPr>
                <w:rFonts w:ascii="Times New Roman" w:eastAsia="Calibri" w:hAnsi="Times New Roman"/>
                <w:iCs/>
              </w:rPr>
              <w:t xml:space="preserve">ізних джерел.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3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lastRenderedPageBreak/>
              <w:t xml:space="preserve">Здатність застосовувати знання у практичних ситуаціях.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8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  <w:spacing w:val="-6"/>
              </w:rPr>
              <w:t>Навички використання інформаційних і комунікаційних технологій.</w:t>
            </w:r>
            <w:r w:rsidRPr="000309BE">
              <w:rPr>
                <w:rFonts w:ascii="Times New Roman" w:eastAsia="Calibri" w:hAnsi="Times New Roman"/>
                <w:iCs/>
              </w:rPr>
              <w:t xml:space="preserve">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9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Здатність застосовувати поглиблені знання з обраної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спец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 xml:space="preserve">іалізації для вирішення професійних завдань. </w:t>
            </w:r>
            <w:r w:rsidRPr="000309BE">
              <w:rPr>
                <w:rFonts w:eastAsia="Calibri"/>
                <w:b/>
                <w:sz w:val="22"/>
                <w:szCs w:val="22"/>
              </w:rPr>
              <w:t>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5.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 Здатність вільно користуватися спеціальною термінологією в обраній галузі філологічних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досл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>іджень у контексті загальногуманітарних, мовознавчих і перекладознавчих досліджень.</w:t>
            </w:r>
            <w:r w:rsidRPr="000309BE">
              <w:rPr>
                <w:rFonts w:eastAsia="Calibri"/>
                <w:b/>
                <w:sz w:val="22"/>
                <w:szCs w:val="22"/>
              </w:rPr>
              <w:t xml:space="preserve"> 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6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.</w:t>
            </w:r>
          </w:p>
          <w:p w:rsidR="000309BE" w:rsidRPr="000309BE" w:rsidRDefault="000309BE" w:rsidP="00E422F8">
            <w:pPr>
              <w:widowControl w:val="0"/>
              <w:jc w:val="right"/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0309BE" w:rsidRPr="000309BE" w:rsidTr="000309BE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BE" w:rsidRPr="000309BE" w:rsidRDefault="000309BE" w:rsidP="00E422F8">
            <w:pPr>
              <w:pStyle w:val="Default"/>
              <w:widowControl w:val="0"/>
              <w:ind w:firstLine="142"/>
              <w:jc w:val="both"/>
              <w:rPr>
                <w:color w:val="auto"/>
                <w:sz w:val="22"/>
                <w:szCs w:val="22"/>
              </w:rPr>
            </w:pPr>
            <w:r w:rsidRPr="000309BE">
              <w:rPr>
                <w:b/>
                <w:color w:val="auto"/>
                <w:sz w:val="22"/>
                <w:szCs w:val="22"/>
              </w:rPr>
              <w:lastRenderedPageBreak/>
              <w:t>РН-</w:t>
            </w:r>
            <w:r w:rsidRPr="000309BE">
              <w:rPr>
                <w:b/>
                <w:color w:val="auto"/>
                <w:sz w:val="22"/>
                <w:szCs w:val="22"/>
                <w:lang w:val="uk-UA"/>
              </w:rPr>
              <w:t>0</w:t>
            </w:r>
            <w:r w:rsidRPr="000309BE">
              <w:rPr>
                <w:b/>
                <w:color w:val="auto"/>
                <w:sz w:val="22"/>
                <w:szCs w:val="22"/>
              </w:rPr>
              <w:t>7</w:t>
            </w:r>
            <w:r w:rsidRPr="000309BE">
              <w:rPr>
                <w:color w:val="auto"/>
                <w:sz w:val="22"/>
                <w:szCs w:val="22"/>
              </w:rPr>
              <w:t xml:space="preserve">. Аналізувати, порівнювати і класифікувати </w:t>
            </w:r>
            <w:proofErr w:type="gramStart"/>
            <w:r w:rsidRPr="000309BE">
              <w:rPr>
                <w:color w:val="auto"/>
                <w:sz w:val="22"/>
                <w:szCs w:val="22"/>
              </w:rPr>
              <w:t>р</w:t>
            </w:r>
            <w:proofErr w:type="gramEnd"/>
            <w:r w:rsidRPr="000309BE">
              <w:rPr>
                <w:color w:val="auto"/>
                <w:sz w:val="22"/>
                <w:szCs w:val="22"/>
              </w:rPr>
              <w:t>ізні напрями і школи в лінгвістиці.</w:t>
            </w:r>
          </w:p>
          <w:p w:rsidR="000309BE" w:rsidRPr="000309BE" w:rsidRDefault="000309BE" w:rsidP="00E422F8">
            <w:pPr>
              <w:pStyle w:val="Default"/>
              <w:widowControl w:val="0"/>
              <w:ind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t xml:space="preserve">Здатність до пошуку, опрацювання та аналізу інформації з </w:t>
            </w:r>
            <w:proofErr w:type="gramStart"/>
            <w:r w:rsidRPr="000309BE">
              <w:rPr>
                <w:rFonts w:ascii="Times New Roman" w:eastAsia="Calibri" w:hAnsi="Times New Roman"/>
                <w:iCs/>
              </w:rPr>
              <w:t>р</w:t>
            </w:r>
            <w:proofErr w:type="gramEnd"/>
            <w:r w:rsidRPr="000309BE">
              <w:rPr>
                <w:rFonts w:ascii="Times New Roman" w:eastAsia="Calibri" w:hAnsi="Times New Roman"/>
                <w:iCs/>
              </w:rPr>
              <w:t xml:space="preserve">ізних джерел.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3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b/>
                <w:lang w:val="uk-UA"/>
              </w:rPr>
            </w:pPr>
            <w:r w:rsidRPr="000309BE">
              <w:rPr>
                <w:rFonts w:ascii="Times New Roman" w:eastAsia="Calibri" w:hAnsi="Times New Roman"/>
              </w:rPr>
              <w:t xml:space="preserve">Здатність до </w:t>
            </w:r>
            <w:proofErr w:type="gramStart"/>
            <w:r w:rsidRPr="000309BE">
              <w:rPr>
                <w:rFonts w:ascii="Times New Roman" w:eastAsia="Calibri" w:hAnsi="Times New Roman"/>
              </w:rPr>
              <w:t>абстрактного</w:t>
            </w:r>
            <w:proofErr w:type="gramEnd"/>
            <w:r w:rsidRPr="000309BE">
              <w:rPr>
                <w:rFonts w:ascii="Times New Roman" w:eastAsia="Calibri" w:hAnsi="Times New Roman"/>
              </w:rPr>
              <w:t xml:space="preserve"> мислення, аналізу та синтезу. </w:t>
            </w:r>
            <w:r w:rsidRPr="000309BE">
              <w:rPr>
                <w:rFonts w:ascii="Times New Roman" w:eastAsia="Calibri" w:hAnsi="Times New Roman"/>
                <w:b/>
                <w:lang w:val="uk-UA"/>
              </w:rPr>
              <w:t>ЗК-07.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t xml:space="preserve">Здатність застосовувати знання у практичних ситуаціях.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8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widowControl w:val="0"/>
              <w:ind w:right="110" w:firstLine="10"/>
              <w:jc w:val="both"/>
              <w:rPr>
                <w:rFonts w:eastAsia="Calibri"/>
                <w:sz w:val="22"/>
                <w:szCs w:val="22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Здатність вільно орієнтуватися в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р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 xml:space="preserve">ізних лінгвістичних і перекладознавчих напрямах і школах. 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СК-01.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Здатність критично осмислювати історичні надбання та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нов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>ітні досягнення філологічної науки</w:t>
            </w:r>
            <w:r w:rsidRPr="000309BE">
              <w:rPr>
                <w:rFonts w:eastAsia="Calibri"/>
                <w:sz w:val="22"/>
                <w:szCs w:val="22"/>
                <w:lang w:val="uk-UA"/>
              </w:rPr>
              <w:t xml:space="preserve">. 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 xml:space="preserve">СК-02. </w:t>
            </w:r>
          </w:p>
        </w:tc>
      </w:tr>
      <w:tr w:rsidR="000309BE" w:rsidRPr="000309BE" w:rsidTr="000309BE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0309BE">
              <w:rPr>
                <w:rFonts w:eastAsia="Calibri"/>
                <w:b/>
                <w:sz w:val="22"/>
                <w:szCs w:val="22"/>
                <w:lang w:val="uk-UA" w:eastAsia="uk-UA"/>
              </w:rPr>
              <w:t>РН-08.</w:t>
            </w:r>
            <w:r w:rsidRPr="000309BE">
              <w:rPr>
                <w:rFonts w:eastAsia="Calibri"/>
                <w:sz w:val="22"/>
                <w:szCs w:val="22"/>
                <w:lang w:val="uk-UA" w:eastAsia="uk-UA"/>
              </w:rPr>
              <w:t xml:space="preserve"> Характеризувати теоретичні засади (концепції, категорії, принципи, основні по</w:t>
            </w:r>
            <w:r w:rsidRPr="000309BE">
              <w:rPr>
                <w:rFonts w:eastAsia="Calibri"/>
                <w:sz w:val="22"/>
                <w:szCs w:val="22"/>
                <w:lang w:val="uk-UA" w:eastAsia="uk-UA"/>
              </w:rPr>
              <w:softHyphen/>
              <w:t>няття тощо) та прикладні аспекти філології, міжкультурної комунікації та перекладо</w:t>
            </w:r>
            <w:r w:rsidRPr="000309BE">
              <w:rPr>
                <w:rFonts w:eastAsia="Calibri"/>
                <w:sz w:val="22"/>
                <w:szCs w:val="22"/>
                <w:lang w:val="uk-UA" w:eastAsia="uk-UA"/>
              </w:rPr>
              <w:softHyphen/>
              <w:t>знавства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t xml:space="preserve">Здатність до пошуку, опрацювання та аналізу інформації з </w:t>
            </w:r>
            <w:proofErr w:type="gramStart"/>
            <w:r w:rsidRPr="000309BE">
              <w:rPr>
                <w:rFonts w:ascii="Times New Roman" w:eastAsia="Calibri" w:hAnsi="Times New Roman"/>
                <w:iCs/>
              </w:rPr>
              <w:t>р</w:t>
            </w:r>
            <w:proofErr w:type="gramEnd"/>
            <w:r w:rsidRPr="000309BE">
              <w:rPr>
                <w:rFonts w:ascii="Times New Roman" w:eastAsia="Calibri" w:hAnsi="Times New Roman"/>
                <w:iCs/>
              </w:rPr>
              <w:t xml:space="preserve">ізних джерел.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3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Здатність застосовувати поглиблені знання з обраної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спец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 xml:space="preserve">іалізації для вирішення професійних завдань. </w:t>
            </w:r>
            <w:r w:rsidRPr="000309BE">
              <w:rPr>
                <w:rFonts w:eastAsia="Calibri"/>
                <w:b/>
                <w:sz w:val="22"/>
                <w:szCs w:val="22"/>
              </w:rPr>
              <w:t>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5.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 Здатність вільно користуватися спеціальною термінологією в обраній галузі філологічних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досл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>іджень у контексті загальногуманітарних, мовознавчих і перекладознавчих досліджень.</w:t>
            </w:r>
            <w:r w:rsidRPr="000309BE">
              <w:rPr>
                <w:rFonts w:eastAsia="Calibri"/>
                <w:b/>
                <w:sz w:val="22"/>
                <w:szCs w:val="22"/>
              </w:rPr>
              <w:t xml:space="preserve"> 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6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.</w:t>
            </w:r>
          </w:p>
        </w:tc>
      </w:tr>
      <w:tr w:rsidR="000309BE" w:rsidRPr="000309BE" w:rsidTr="000309BE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BE" w:rsidRPr="000309BE" w:rsidRDefault="000309BE" w:rsidP="00E422F8">
            <w:pPr>
              <w:widowControl w:val="0"/>
              <w:ind w:firstLine="142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bookmarkStart w:id="0" w:name="_GoBack"/>
            <w:bookmarkEnd w:id="0"/>
            <w:r w:rsidRPr="000309BE">
              <w:rPr>
                <w:rFonts w:eastAsia="Calibri"/>
                <w:b/>
                <w:sz w:val="22"/>
                <w:szCs w:val="22"/>
              </w:rPr>
              <w:t>РН-1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2</w:t>
            </w:r>
            <w:r w:rsidRPr="000309BE">
              <w:rPr>
                <w:rFonts w:eastAsia="Calibri"/>
                <w:b/>
                <w:sz w:val="22"/>
                <w:szCs w:val="22"/>
              </w:rPr>
              <w:t>.</w:t>
            </w:r>
            <w:r w:rsidRPr="000309BE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Доступно й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 xml:space="preserve"> аргументовано пояснювати сутність конкретних філологічних питань, власну точку зору на них та її обґрунтування як фахівцям, так і широкому загалу, зокрема особам, які навчаються</w:t>
            </w:r>
            <w:r w:rsidRPr="000309BE">
              <w:rPr>
                <w:rFonts w:eastAsia="Calibri"/>
                <w:sz w:val="22"/>
                <w:szCs w:val="22"/>
                <w:lang w:val="uk-UA"/>
              </w:rPr>
              <w:t>.</w:t>
            </w:r>
          </w:p>
          <w:p w:rsidR="000309BE" w:rsidRPr="000309BE" w:rsidRDefault="000309BE" w:rsidP="00E422F8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2"/>
                <w:szCs w:val="22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</w:rPr>
              <w:t xml:space="preserve">Здатність до пошуку, опрацювання та аналізу інформації з </w:t>
            </w:r>
            <w:proofErr w:type="gramStart"/>
            <w:r w:rsidRPr="000309BE">
              <w:rPr>
                <w:rFonts w:ascii="Times New Roman" w:eastAsia="Calibri" w:hAnsi="Times New Roman"/>
                <w:iCs/>
              </w:rPr>
              <w:t>р</w:t>
            </w:r>
            <w:proofErr w:type="gramEnd"/>
            <w:r w:rsidRPr="000309BE">
              <w:rPr>
                <w:rFonts w:ascii="Times New Roman" w:eastAsia="Calibri" w:hAnsi="Times New Roman"/>
                <w:iCs/>
              </w:rPr>
              <w:t xml:space="preserve">ізних джерел.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3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11"/>
              <w:widowControl w:val="0"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iCs/>
              </w:rPr>
            </w:pPr>
            <w:r w:rsidRPr="000309BE">
              <w:rPr>
                <w:rFonts w:ascii="Times New Roman" w:eastAsia="Calibri" w:hAnsi="Times New Roman"/>
                <w:iCs/>
                <w:spacing w:val="-6"/>
              </w:rPr>
              <w:t>Навички використання інформаційних і комунікаційних технологій.</w:t>
            </w:r>
            <w:r w:rsidRPr="000309BE">
              <w:rPr>
                <w:rFonts w:ascii="Times New Roman" w:eastAsia="Calibri" w:hAnsi="Times New Roman"/>
                <w:iCs/>
              </w:rPr>
              <w:t xml:space="preserve"> </w:t>
            </w:r>
            <w:r w:rsidRPr="000309BE">
              <w:rPr>
                <w:rFonts w:ascii="Times New Roman" w:eastAsia="Calibri" w:hAnsi="Times New Roman"/>
                <w:b/>
                <w:iCs/>
              </w:rPr>
              <w:t>ЗК-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0</w:t>
            </w:r>
            <w:r w:rsidRPr="000309BE">
              <w:rPr>
                <w:rFonts w:ascii="Times New Roman" w:eastAsia="Calibri" w:hAnsi="Times New Roman"/>
                <w:b/>
                <w:iCs/>
              </w:rPr>
              <w:t>9</w:t>
            </w:r>
            <w:r w:rsidRPr="000309BE">
              <w:rPr>
                <w:rFonts w:ascii="Times New Roman" w:eastAsia="Calibri" w:hAnsi="Times New Roman"/>
                <w:b/>
                <w:iCs/>
                <w:lang w:val="uk-UA"/>
              </w:rPr>
              <w:t>.</w:t>
            </w:r>
          </w:p>
          <w:p w:rsidR="000309BE" w:rsidRPr="000309BE" w:rsidRDefault="000309BE" w:rsidP="00E422F8">
            <w:pPr>
              <w:pStyle w:val="a7"/>
              <w:widowControl w:val="0"/>
              <w:tabs>
                <w:tab w:val="left" w:pos="558"/>
              </w:tabs>
              <w:spacing w:after="0"/>
              <w:ind w:left="0" w:right="110" w:firstLine="10"/>
              <w:jc w:val="both"/>
              <w:rPr>
                <w:rFonts w:ascii="Times New Roman" w:hAnsi="Times New Roman"/>
                <w:b/>
                <w:szCs w:val="22"/>
                <w:lang w:val="uk-UA"/>
              </w:rPr>
            </w:pPr>
            <w:r w:rsidRPr="000309BE">
              <w:rPr>
                <w:rFonts w:ascii="Times New Roman" w:hAnsi="Times New Roman"/>
                <w:szCs w:val="22"/>
              </w:rPr>
              <w:t>Здатність генерувати нові ідеї (креативність).</w:t>
            </w:r>
            <w:r w:rsidRPr="000309BE">
              <w:rPr>
                <w:rFonts w:ascii="Times New Roman" w:hAnsi="Times New Roman"/>
                <w:szCs w:val="22"/>
                <w:lang w:val="uk-UA"/>
              </w:rPr>
              <w:t xml:space="preserve"> </w:t>
            </w:r>
            <w:r w:rsidRPr="000309BE">
              <w:rPr>
                <w:rFonts w:ascii="Times New Roman" w:hAnsi="Times New Roman"/>
                <w:b/>
                <w:szCs w:val="22"/>
                <w:lang w:val="uk-UA"/>
              </w:rPr>
              <w:t>ЗК-11.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Здатність застосовувати поглиблені знання з обраної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спец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 xml:space="preserve">іалізації для вирішення професійних завдань. </w:t>
            </w:r>
            <w:r w:rsidRPr="000309BE">
              <w:rPr>
                <w:rFonts w:eastAsia="Calibri"/>
                <w:b/>
                <w:sz w:val="22"/>
                <w:szCs w:val="22"/>
              </w:rPr>
              <w:t>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5.</w:t>
            </w:r>
          </w:p>
          <w:p w:rsidR="000309BE" w:rsidRPr="000309BE" w:rsidRDefault="000309BE" w:rsidP="00E422F8">
            <w:pPr>
              <w:widowControl w:val="0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0309BE">
              <w:rPr>
                <w:rFonts w:eastAsia="Calibri"/>
                <w:sz w:val="22"/>
                <w:szCs w:val="22"/>
              </w:rPr>
              <w:t xml:space="preserve"> Здатність вільно користуватися спеціальною термінологією в обраній галузі філологічних </w:t>
            </w:r>
            <w:proofErr w:type="gramStart"/>
            <w:r w:rsidRPr="000309BE">
              <w:rPr>
                <w:rFonts w:eastAsia="Calibri"/>
                <w:sz w:val="22"/>
                <w:szCs w:val="22"/>
              </w:rPr>
              <w:t>досл</w:t>
            </w:r>
            <w:proofErr w:type="gramEnd"/>
            <w:r w:rsidRPr="000309BE">
              <w:rPr>
                <w:rFonts w:eastAsia="Calibri"/>
                <w:sz w:val="22"/>
                <w:szCs w:val="22"/>
              </w:rPr>
              <w:t>іджень у контексті</w:t>
            </w:r>
            <w:r w:rsidRPr="000309BE">
              <w:rPr>
                <w:rFonts w:eastAsia="Calibri"/>
                <w:sz w:val="22"/>
                <w:szCs w:val="22"/>
                <w:lang w:val="uk-UA"/>
              </w:rPr>
              <w:t xml:space="preserve"> </w:t>
            </w:r>
            <w:r w:rsidRPr="000309BE">
              <w:rPr>
                <w:rFonts w:eastAsia="Calibri"/>
                <w:sz w:val="22"/>
                <w:szCs w:val="22"/>
              </w:rPr>
              <w:t>загальногуманітарних, мовознавчих і перекладознавчих досліджень.</w:t>
            </w:r>
            <w:r w:rsidRPr="000309BE">
              <w:rPr>
                <w:rFonts w:eastAsia="Calibri"/>
                <w:b/>
                <w:sz w:val="22"/>
                <w:szCs w:val="22"/>
              </w:rPr>
              <w:t xml:space="preserve"> СК-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>0</w:t>
            </w:r>
            <w:r w:rsidRPr="000309BE">
              <w:rPr>
                <w:rFonts w:eastAsia="Calibri"/>
                <w:b/>
                <w:sz w:val="22"/>
                <w:szCs w:val="22"/>
              </w:rPr>
              <w:t>6</w:t>
            </w:r>
            <w:r w:rsidRPr="000309BE">
              <w:rPr>
                <w:rFonts w:eastAsia="Calibri"/>
                <w:b/>
                <w:sz w:val="22"/>
                <w:szCs w:val="22"/>
                <w:lang w:val="uk-UA"/>
              </w:rPr>
              <w:t xml:space="preserve">. </w:t>
            </w:r>
          </w:p>
          <w:p w:rsidR="000309BE" w:rsidRPr="000309BE" w:rsidRDefault="000309BE" w:rsidP="00E422F8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2"/>
                <w:szCs w:val="22"/>
                <w:lang w:val="uk-UA"/>
              </w:rPr>
            </w:pPr>
          </w:p>
        </w:tc>
      </w:tr>
    </w:tbl>
    <w:p w:rsidR="00595CCB" w:rsidRDefault="00595CCB">
      <w:pPr>
        <w:ind w:left="142" w:firstLine="567"/>
        <w:jc w:val="center"/>
        <w:rPr>
          <w:b/>
        </w:rPr>
      </w:pPr>
    </w:p>
    <w:p w:rsidR="00595CCB" w:rsidRDefault="00595CCB">
      <w:pPr>
        <w:ind w:left="142" w:firstLine="567"/>
        <w:jc w:val="center"/>
        <w:rPr>
          <w:b/>
          <w:lang w:val="uk-UA"/>
        </w:rPr>
      </w:pPr>
    </w:p>
    <w:p w:rsidR="00E422F8" w:rsidRPr="00E422F8" w:rsidRDefault="00E422F8">
      <w:pPr>
        <w:ind w:left="142" w:firstLine="567"/>
        <w:jc w:val="center"/>
        <w:rPr>
          <w:b/>
          <w:lang w:val="uk-UA"/>
        </w:rPr>
      </w:pPr>
    </w:p>
    <w:p w:rsidR="00595CCB" w:rsidRDefault="00BF3B5E">
      <w:pPr>
        <w:tabs>
          <w:tab w:val="left" w:pos="0"/>
        </w:tabs>
        <w:ind w:firstLine="539"/>
        <w:jc w:val="center"/>
        <w:rPr>
          <w:sz w:val="24"/>
        </w:rPr>
      </w:pPr>
      <w:r>
        <w:rPr>
          <w:b/>
          <w:sz w:val="24"/>
        </w:rPr>
        <w:t xml:space="preserve">11. Засоби оцінювання </w:t>
      </w:r>
    </w:p>
    <w:p w:rsidR="00E422F8" w:rsidRDefault="00BF3B5E">
      <w:pPr>
        <w:ind w:left="142" w:firstLine="425"/>
        <w:jc w:val="both"/>
        <w:rPr>
          <w:sz w:val="24"/>
          <w:lang w:val="uk-UA"/>
        </w:rPr>
      </w:pPr>
      <w:r>
        <w:rPr>
          <w:sz w:val="24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</w:t>
      </w:r>
      <w:proofErr w:type="gramStart"/>
      <w:r>
        <w:rPr>
          <w:sz w:val="24"/>
        </w:rPr>
        <w:t>техн</w:t>
      </w:r>
      <w:proofErr w:type="gramEnd"/>
      <w:r>
        <w:rPr>
          <w:sz w:val="24"/>
        </w:rPr>
        <w:t xml:space="preserve">іка»* є: поточний контроль (контроль відвідування занять студентом, усне опитування, індивідуальне опитування, </w:t>
      </w:r>
    </w:p>
    <w:p w:rsidR="00595CCB" w:rsidRDefault="00BF3B5E">
      <w:pPr>
        <w:ind w:left="142" w:firstLine="425"/>
        <w:jc w:val="both"/>
        <w:rPr>
          <w:sz w:val="24"/>
        </w:rPr>
      </w:pPr>
      <w:r>
        <w:rPr>
          <w:sz w:val="24"/>
        </w:rPr>
        <w:lastRenderedPageBreak/>
        <w:t xml:space="preserve">доповіді); рубіжний контроль (тестування за темами модуля 1, модуля 2);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ідсумковий контроль (залік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семінарських заняттях, а також завдань до екзамену). Сумарний результат містить 100 балів.</w:t>
      </w:r>
    </w:p>
    <w:p w:rsidR="00595CCB" w:rsidRDefault="00BF3B5E">
      <w:pPr>
        <w:ind w:left="142" w:firstLine="425"/>
        <w:jc w:val="both"/>
      </w:pPr>
      <w:r>
        <w:rPr>
          <w:b/>
        </w:rPr>
        <w:t>______________________________________</w:t>
      </w:r>
    </w:p>
    <w:p w:rsidR="00595CCB" w:rsidRDefault="00BF3B5E">
      <w:pPr>
        <w:widowControl w:val="0"/>
        <w:ind w:firstLine="709"/>
        <w:jc w:val="both"/>
        <w:rPr>
          <w:color w:val="000000"/>
          <w:sz w:val="22"/>
        </w:rPr>
      </w:pPr>
      <w:r>
        <w:rPr>
          <w:b/>
          <w:color w:val="000000"/>
        </w:rPr>
        <w:t>*</w:t>
      </w:r>
      <w:r>
        <w:rPr>
          <w:color w:val="000000"/>
        </w:rPr>
        <w:t xml:space="preserve"> </w:t>
      </w:r>
      <w:r>
        <w:rPr>
          <w:color w:val="000000"/>
          <w:sz w:val="22"/>
        </w:rPr>
        <w:t>Рекомендації з навчально-методичного забезпечення у Національному університеті «Запорізька політехніка» / Укладачі: С.Б. Бєліков та ін. Запоріжжя: Навчальний відділ, Навчально-методичний відділ, НУ «Запорізька політехніка». 2019. 18 с.</w:t>
      </w:r>
    </w:p>
    <w:p w:rsidR="00595CCB" w:rsidRDefault="00595CCB">
      <w:pPr>
        <w:ind w:firstLine="539"/>
        <w:jc w:val="both"/>
      </w:pPr>
    </w:p>
    <w:p w:rsidR="00595CCB" w:rsidRDefault="00BF3B5E">
      <w:pPr>
        <w:ind w:firstLine="539"/>
        <w:jc w:val="both"/>
        <w:rPr>
          <w:sz w:val="24"/>
        </w:rPr>
      </w:pPr>
      <w:r>
        <w:rPr>
          <w:sz w:val="24"/>
        </w:rPr>
        <w:t>Оцінювання можна проводити за такими формами контролю: поточний – виступ на семінарському занятті (до 5 балів), тематичний (за модулем) контроль (тестування) – до 60 балів. Підсумковий контроль – виставлення семестрової оцінки студентам, які опрацювали теоретичні теми і практично засвоїли їх. Усі оцінки виставляються у відомість.</w:t>
      </w:r>
    </w:p>
    <w:p w:rsidR="00595CCB" w:rsidRDefault="00BF3B5E">
      <w:pPr>
        <w:ind w:firstLine="709"/>
        <w:jc w:val="both"/>
        <w:rPr>
          <w:sz w:val="24"/>
        </w:rPr>
      </w:pPr>
      <w:r>
        <w:rPr>
          <w:sz w:val="24"/>
        </w:rPr>
        <w:t>Для студентів заочної форми навчання: захист контрольної роботи, тестування.</w:t>
      </w:r>
    </w:p>
    <w:p w:rsidR="00595CCB" w:rsidRDefault="00BF3B5E">
      <w:pPr>
        <w:ind w:left="142" w:firstLine="425"/>
        <w:jc w:val="center"/>
        <w:rPr>
          <w:b/>
          <w:sz w:val="32"/>
        </w:rPr>
      </w:pPr>
      <w:r>
        <w:rPr>
          <w:b/>
        </w:rPr>
        <w:t xml:space="preserve">                                                                       </w:t>
      </w:r>
    </w:p>
    <w:p w:rsidR="00595CCB" w:rsidRDefault="00BF3B5E">
      <w:pPr>
        <w:ind w:left="142" w:firstLine="425"/>
        <w:jc w:val="center"/>
        <w:rPr>
          <w:b/>
          <w:sz w:val="24"/>
        </w:rPr>
      </w:pPr>
      <w:r>
        <w:rPr>
          <w:b/>
          <w:sz w:val="24"/>
        </w:rPr>
        <w:t>13. Критерії  оцінювання</w:t>
      </w:r>
    </w:p>
    <w:p w:rsidR="00595CCB" w:rsidRDefault="00BF3B5E">
      <w:pPr>
        <w:shd w:val="clear" w:color="auto" w:fill="FFFFFF"/>
        <w:ind w:firstLine="709"/>
        <w:jc w:val="both"/>
        <w:rPr>
          <w:sz w:val="24"/>
        </w:rPr>
      </w:pPr>
      <w:r>
        <w:rPr>
          <w:sz w:val="24"/>
        </w:rPr>
        <w:t>Згідно з Положенням про організацію освітнього процесу в Національному університеті «Запорізька полі</w:t>
      </w:r>
      <w:proofErr w:type="gramStart"/>
      <w:r>
        <w:rPr>
          <w:sz w:val="24"/>
        </w:rPr>
        <w:t>техн</w:t>
      </w:r>
      <w:proofErr w:type="gramEnd"/>
      <w:r>
        <w:rPr>
          <w:sz w:val="24"/>
        </w:rPr>
        <w:t>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:rsidR="00595CCB" w:rsidRDefault="00BF3B5E">
      <w:pPr>
        <w:shd w:val="clear" w:color="auto" w:fill="FFFFFF"/>
        <w:ind w:firstLine="709"/>
        <w:jc w:val="both"/>
        <w:rPr>
          <w:sz w:val="24"/>
        </w:rPr>
      </w:pPr>
      <w:r>
        <w:rPr>
          <w:sz w:val="24"/>
        </w:rPr>
        <w:t>Поточний контроль</w:t>
      </w:r>
      <w:r>
        <w:rPr>
          <w:b/>
          <w:sz w:val="24"/>
        </w:rPr>
        <w:t xml:space="preserve"> </w:t>
      </w:r>
      <w:r>
        <w:rPr>
          <w:sz w:val="24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:rsidR="00595CCB" w:rsidRDefault="00BF3B5E">
      <w:pPr>
        <w:shd w:val="clear" w:color="auto" w:fill="FFFFFF"/>
        <w:ind w:firstLine="709"/>
        <w:jc w:val="both"/>
        <w:rPr>
          <w:sz w:val="24"/>
        </w:rPr>
      </w:pPr>
      <w:r>
        <w:rPr>
          <w:sz w:val="24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контролю. </w:t>
      </w:r>
    </w:p>
    <w:p w:rsidR="00595CCB" w:rsidRDefault="00BF3B5E">
      <w:pPr>
        <w:shd w:val="clear" w:color="auto" w:fill="FFFFFF"/>
        <w:ind w:firstLine="709"/>
        <w:jc w:val="both"/>
        <w:rPr>
          <w:b/>
          <w:sz w:val="24"/>
        </w:rPr>
      </w:pPr>
      <w:r>
        <w:rPr>
          <w:sz w:val="24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>
        <w:rPr>
          <w:color w:val="222222"/>
          <w:sz w:val="24"/>
        </w:rPr>
        <w:t xml:space="preserve">. </w:t>
      </w:r>
    </w:p>
    <w:p w:rsidR="00595CCB" w:rsidRDefault="00595CCB">
      <w:pPr>
        <w:pStyle w:val="7"/>
      </w:pPr>
    </w:p>
    <w:tbl>
      <w:tblPr>
        <w:tblW w:w="89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720"/>
        <w:gridCol w:w="720"/>
        <w:gridCol w:w="720"/>
        <w:gridCol w:w="806"/>
        <w:gridCol w:w="634"/>
        <w:gridCol w:w="720"/>
        <w:gridCol w:w="720"/>
        <w:gridCol w:w="720"/>
        <w:gridCol w:w="1080"/>
        <w:gridCol w:w="1539"/>
      </w:tblGrid>
      <w:tr w:rsidR="00595CCB">
        <w:tc>
          <w:tcPr>
            <w:tcW w:w="7418" w:type="dxa"/>
            <w:gridSpan w:val="10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Поточне тестування та самостійна робота</w:t>
            </w:r>
          </w:p>
        </w:tc>
        <w:tc>
          <w:tcPr>
            <w:tcW w:w="1539" w:type="dxa"/>
            <w:vMerge w:val="restar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Сума</w:t>
            </w:r>
          </w:p>
        </w:tc>
      </w:tr>
      <w:tr w:rsidR="00595CCB">
        <w:tc>
          <w:tcPr>
            <w:tcW w:w="3544" w:type="dxa"/>
            <w:gridSpan w:val="5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Змістовий модуль №1</w:t>
            </w:r>
          </w:p>
        </w:tc>
        <w:tc>
          <w:tcPr>
            <w:tcW w:w="3874" w:type="dxa"/>
            <w:gridSpan w:val="5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Змістовий модуль № 2</w:t>
            </w:r>
          </w:p>
        </w:tc>
        <w:tc>
          <w:tcPr>
            <w:tcW w:w="1539" w:type="dxa"/>
            <w:vMerge/>
          </w:tcPr>
          <w:p w:rsidR="00595CCB" w:rsidRDefault="00595CCB">
            <w:pPr>
              <w:jc w:val="right"/>
              <w:rPr>
                <w:sz w:val="24"/>
              </w:rPr>
            </w:pPr>
          </w:p>
        </w:tc>
      </w:tr>
      <w:tr w:rsidR="00595CCB">
        <w:tc>
          <w:tcPr>
            <w:tcW w:w="578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Т1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Т2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Т3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Т4</w:t>
            </w:r>
          </w:p>
        </w:tc>
        <w:tc>
          <w:tcPr>
            <w:tcW w:w="806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Т5</w:t>
            </w:r>
          </w:p>
        </w:tc>
        <w:tc>
          <w:tcPr>
            <w:tcW w:w="634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Т6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Т7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Т8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Т9</w:t>
            </w:r>
          </w:p>
        </w:tc>
        <w:tc>
          <w:tcPr>
            <w:tcW w:w="108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Т10</w:t>
            </w:r>
          </w:p>
        </w:tc>
        <w:tc>
          <w:tcPr>
            <w:tcW w:w="1539" w:type="dxa"/>
            <w:vMerge w:val="restart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595CCB">
        <w:tc>
          <w:tcPr>
            <w:tcW w:w="578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6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4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80" w:type="dxa"/>
          </w:tcPr>
          <w:p w:rsidR="00595CCB" w:rsidRDefault="00BF3B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39" w:type="dxa"/>
            <w:vMerge/>
          </w:tcPr>
          <w:p w:rsidR="00595CCB" w:rsidRDefault="00595CCB">
            <w:pPr>
              <w:jc w:val="right"/>
              <w:rPr>
                <w:sz w:val="24"/>
              </w:rPr>
            </w:pPr>
          </w:p>
        </w:tc>
      </w:tr>
    </w:tbl>
    <w:p w:rsidR="00595CCB" w:rsidRDefault="00BF3B5E">
      <w:pPr>
        <w:ind w:firstLine="600"/>
        <w:rPr>
          <w:sz w:val="24"/>
        </w:rPr>
      </w:pPr>
      <w:r>
        <w:rPr>
          <w:sz w:val="24"/>
        </w:rPr>
        <w:t>Т1, Т2 ... Т9 – теми змістових модулів.</w:t>
      </w:r>
    </w:p>
    <w:p w:rsidR="00595CCB" w:rsidRDefault="00BF3B5E">
      <w:pPr>
        <w:shd w:val="clear" w:color="auto" w:fill="FFFFFF"/>
        <w:ind w:firstLine="709"/>
        <w:jc w:val="both"/>
        <w:rPr>
          <w:sz w:val="24"/>
        </w:rPr>
      </w:pPr>
      <w:r>
        <w:rPr>
          <w:sz w:val="24"/>
        </w:rPr>
        <w:t>__________________________________________________________</w:t>
      </w:r>
    </w:p>
    <w:p w:rsidR="00595CCB" w:rsidRDefault="00BF3B5E">
      <w:pPr>
        <w:shd w:val="clear" w:color="auto" w:fill="FFFFFF"/>
        <w:ind w:firstLine="709"/>
        <w:jc w:val="both"/>
        <w:rPr>
          <w:color w:val="222222"/>
          <w:sz w:val="20"/>
        </w:rPr>
      </w:pPr>
      <w:r>
        <w:rPr>
          <w:color w:val="222222"/>
          <w:sz w:val="20"/>
        </w:rPr>
        <w:t>** Положення про організацію освітнього процесу в Національному університеті «Запорізька полі</w:t>
      </w:r>
      <w:proofErr w:type="gramStart"/>
      <w:r>
        <w:rPr>
          <w:color w:val="222222"/>
          <w:sz w:val="20"/>
        </w:rPr>
        <w:t>техн</w:t>
      </w:r>
      <w:proofErr w:type="gramEnd"/>
      <w:r>
        <w:rPr>
          <w:color w:val="222222"/>
          <w:sz w:val="20"/>
        </w:rPr>
        <w:t xml:space="preserve">іка»**/ Укладачі: </w:t>
      </w:r>
      <w:proofErr w:type="gramStart"/>
      <w:r>
        <w:rPr>
          <w:color w:val="222222"/>
          <w:sz w:val="20"/>
        </w:rPr>
        <w:t>В.Г. Прушківський, C.Т. Яримбаш, В.Л. Грешта, А.В. Пархоменко, С.І. Шило, О.О. Каплієнко, О.В. Коваленко, О.В. Лапкіна, П.В. Сахно, О.М. Стеценко, Н.Л. Ніколаєва, О.В. Савельєва, Л.М. Шило, О.В. Шепель, О.С. Калюжна, Є.О. Фасоль.</w:t>
      </w:r>
      <w:proofErr w:type="gramEnd"/>
      <w:r>
        <w:rPr>
          <w:color w:val="222222"/>
          <w:sz w:val="20"/>
        </w:rPr>
        <w:t xml:space="preserve"> - Запоріжжя: Навчальний відділ, Навчально-методичний відділ НУ «Запорізька політехніка». 2019. 59 с.</w:t>
      </w:r>
    </w:p>
    <w:p w:rsidR="00595CCB" w:rsidRDefault="00595CCB">
      <w:pPr>
        <w:jc w:val="center"/>
        <w:rPr>
          <w:b/>
        </w:rPr>
      </w:pPr>
    </w:p>
    <w:p w:rsidR="00595CCB" w:rsidRDefault="00BF3B5E">
      <w:pPr>
        <w:jc w:val="center"/>
        <w:rPr>
          <w:b/>
          <w:sz w:val="24"/>
        </w:rPr>
      </w:pPr>
      <w:r>
        <w:rPr>
          <w:b/>
          <w:sz w:val="24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1357"/>
        <w:gridCol w:w="3168"/>
        <w:gridCol w:w="2694"/>
      </w:tblGrid>
      <w:tr w:rsidR="00595CCB" w:rsidRPr="00BF3B5E">
        <w:trPr>
          <w:trHeight w:val="450"/>
        </w:trPr>
        <w:tc>
          <w:tcPr>
            <w:tcW w:w="2137" w:type="dxa"/>
            <w:vMerge w:val="restart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Оцінка</w:t>
            </w:r>
            <w:r w:rsidRPr="00BF3B5E">
              <w:rPr>
                <w:b/>
                <w:sz w:val="24"/>
                <w:szCs w:val="24"/>
              </w:rPr>
              <w:t xml:space="preserve"> </w:t>
            </w:r>
            <w:r w:rsidRPr="00BF3B5E">
              <w:rPr>
                <w:sz w:val="24"/>
                <w:szCs w:val="24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Оцінка за національною шкалою</w:t>
            </w:r>
          </w:p>
        </w:tc>
      </w:tr>
      <w:tr w:rsidR="00595CCB" w:rsidRPr="00BF3B5E">
        <w:trPr>
          <w:trHeight w:val="450"/>
        </w:trPr>
        <w:tc>
          <w:tcPr>
            <w:tcW w:w="2137" w:type="dxa"/>
            <w:vMerge/>
            <w:vAlign w:val="center"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  <w:vAlign w:val="center"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8" w:type="dxa"/>
            <w:vAlign w:val="center"/>
          </w:tcPr>
          <w:p w:rsidR="00595CCB" w:rsidRPr="00BF3B5E" w:rsidRDefault="00BF3B5E">
            <w:pPr>
              <w:ind w:right="-144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для заліку</w:t>
            </w:r>
          </w:p>
        </w:tc>
      </w:tr>
      <w:tr w:rsidR="00595CCB" w:rsidRPr="00BF3B5E"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90 – 100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168" w:type="dxa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зараховано</w:t>
            </w:r>
          </w:p>
        </w:tc>
      </w:tr>
      <w:tr w:rsidR="00595CCB" w:rsidRPr="00BF3B5E">
        <w:trPr>
          <w:trHeight w:val="194"/>
        </w:trPr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85-89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 xml:space="preserve">добре </w:t>
            </w:r>
          </w:p>
        </w:tc>
        <w:tc>
          <w:tcPr>
            <w:tcW w:w="2694" w:type="dxa"/>
            <w:vMerge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</w:tr>
      <w:tr w:rsidR="00595CCB" w:rsidRPr="00BF3B5E"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75-84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</w:tr>
      <w:tr w:rsidR="00595CCB" w:rsidRPr="00BF3B5E"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70-74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</w:tr>
      <w:tr w:rsidR="00595CCB" w:rsidRPr="00BF3B5E"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60-69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95CCB" w:rsidRPr="00BF3B5E" w:rsidRDefault="00595CCB">
            <w:pPr>
              <w:jc w:val="center"/>
              <w:rPr>
                <w:sz w:val="24"/>
                <w:szCs w:val="24"/>
              </w:rPr>
            </w:pPr>
          </w:p>
        </w:tc>
      </w:tr>
      <w:tr w:rsidR="00595CCB" w:rsidRPr="00BF3B5E"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35-59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>FX</w:t>
            </w:r>
          </w:p>
        </w:tc>
        <w:tc>
          <w:tcPr>
            <w:tcW w:w="3168" w:type="dxa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 xml:space="preserve">не зараховано з можливістю </w:t>
            </w:r>
            <w:r w:rsidRPr="00BF3B5E">
              <w:rPr>
                <w:sz w:val="24"/>
                <w:szCs w:val="24"/>
              </w:rPr>
              <w:lastRenderedPageBreak/>
              <w:t>повторного складання</w:t>
            </w:r>
          </w:p>
        </w:tc>
      </w:tr>
      <w:tr w:rsidR="00595CCB" w:rsidRPr="00BF3B5E">
        <w:trPr>
          <w:trHeight w:val="708"/>
        </w:trPr>
        <w:tc>
          <w:tcPr>
            <w:tcW w:w="2137" w:type="dxa"/>
            <w:vAlign w:val="center"/>
          </w:tcPr>
          <w:p w:rsidR="00595CCB" w:rsidRPr="00BF3B5E" w:rsidRDefault="00BF3B5E">
            <w:pPr>
              <w:ind w:left="180"/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lastRenderedPageBreak/>
              <w:t>0-34</w:t>
            </w:r>
          </w:p>
        </w:tc>
        <w:tc>
          <w:tcPr>
            <w:tcW w:w="1357" w:type="dxa"/>
            <w:vAlign w:val="center"/>
          </w:tcPr>
          <w:p w:rsidR="00595CCB" w:rsidRPr="00BF3B5E" w:rsidRDefault="00BF3B5E">
            <w:pPr>
              <w:jc w:val="center"/>
              <w:rPr>
                <w:b/>
                <w:sz w:val="24"/>
                <w:szCs w:val="24"/>
              </w:rPr>
            </w:pPr>
            <w:r w:rsidRPr="00BF3B5E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3168" w:type="dxa"/>
            <w:vAlign w:val="center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:rsidR="00595CCB" w:rsidRPr="00BF3B5E" w:rsidRDefault="00BF3B5E">
            <w:pPr>
              <w:jc w:val="center"/>
              <w:rPr>
                <w:sz w:val="24"/>
                <w:szCs w:val="24"/>
              </w:rPr>
            </w:pPr>
            <w:r w:rsidRPr="00BF3B5E">
              <w:rPr>
                <w:sz w:val="24"/>
                <w:szCs w:val="24"/>
              </w:rPr>
              <w:t>не зараховано з обов’язковим повторним вивченням дисципліни</w:t>
            </w:r>
          </w:p>
        </w:tc>
      </w:tr>
    </w:tbl>
    <w:p w:rsidR="00595CCB" w:rsidRDefault="00595CCB">
      <w:pPr>
        <w:shd w:val="clear" w:color="auto" w:fill="FFFFFF"/>
        <w:jc w:val="center"/>
        <w:rPr>
          <w:b/>
        </w:rPr>
      </w:pPr>
    </w:p>
    <w:p w:rsidR="00595CCB" w:rsidRDefault="00BF3B5E">
      <w:pPr>
        <w:shd w:val="clear" w:color="auto" w:fill="FFFFFF"/>
        <w:jc w:val="center"/>
        <w:rPr>
          <w:b/>
          <w:sz w:val="24"/>
        </w:rPr>
      </w:pPr>
      <w:r>
        <w:rPr>
          <w:b/>
          <w:sz w:val="24"/>
        </w:rPr>
        <w:t>14. Методичне забезпечення</w:t>
      </w:r>
    </w:p>
    <w:p w:rsidR="00595CCB" w:rsidRDefault="00595CCB">
      <w:pPr>
        <w:rPr>
          <w:sz w:val="24"/>
        </w:rPr>
      </w:pPr>
    </w:p>
    <w:p w:rsidR="00595CCB" w:rsidRDefault="00BF3B5E">
      <w:pPr>
        <w:numPr>
          <w:ilvl w:val="0"/>
          <w:numId w:val="18"/>
        </w:numPr>
        <w:ind w:left="0" w:firstLine="425"/>
        <w:jc w:val="both"/>
        <w:rPr>
          <w:sz w:val="24"/>
        </w:rPr>
      </w:pPr>
      <w:r>
        <w:rPr>
          <w:sz w:val="24"/>
        </w:rPr>
        <w:t>Методичні вказівки до самостійної роботи з курсу «Мистецтво перекладу та теорія інтерпретації» для студентів усіх форм навчання спеціальності 035.04 «Філологія (германські мови та літератури (переклад включно))» / Укл.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Костенко Г.М. Запоріжжя : ЗНТУ, 2017. 30 с.</w:t>
      </w:r>
    </w:p>
    <w:p w:rsidR="00595CCB" w:rsidRDefault="00BF3B5E">
      <w:pPr>
        <w:widowControl w:val="0"/>
        <w:numPr>
          <w:ilvl w:val="0"/>
          <w:numId w:val="18"/>
        </w:numPr>
        <w:shd w:val="clear" w:color="auto" w:fill="FFFFFF"/>
        <w:ind w:left="0" w:firstLine="425"/>
        <w:contextualSpacing/>
        <w:jc w:val="both"/>
        <w:rPr>
          <w:sz w:val="24"/>
        </w:rPr>
      </w:pPr>
      <w:r>
        <w:rPr>
          <w:sz w:val="24"/>
        </w:rPr>
        <w:t xml:space="preserve">Дидактичні матеріали з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ідготовки до контрольної роботи з курсу «Мистецтво перекладу та теорія інтерпретації» для студентів усіх форм навчання спеціальності 035.04 «Філологія (германські мови та літератури (переклад включно))» / Укл. : Костенко Г.М. Запоріжжя : ЗНТУ, 2019. 42 с.</w:t>
      </w:r>
    </w:p>
    <w:p w:rsidR="00595CCB" w:rsidRDefault="00BF3B5E">
      <w:pPr>
        <w:widowControl w:val="0"/>
        <w:numPr>
          <w:ilvl w:val="0"/>
          <w:numId w:val="18"/>
        </w:numPr>
        <w:shd w:val="clear" w:color="auto" w:fill="FFFFFF"/>
        <w:ind w:left="0" w:firstLine="425"/>
        <w:contextualSpacing/>
        <w:jc w:val="both"/>
        <w:rPr>
          <w:sz w:val="24"/>
        </w:rPr>
      </w:pPr>
      <w:r w:rsidRPr="00BF3B5E">
        <w:rPr>
          <w:sz w:val="24"/>
          <w:lang w:val="en-US"/>
        </w:rPr>
        <w:t xml:space="preserve">Dialogism As a Basic Text Category and Its Implementation in the English Scientific and Technical Texts // Research Trends in Modern Linguistics and </w:t>
      </w:r>
      <w:proofErr w:type="gramStart"/>
      <w:r w:rsidRPr="00BF3B5E">
        <w:rPr>
          <w:sz w:val="24"/>
          <w:lang w:val="en-US"/>
        </w:rPr>
        <w:t>Literature :</w:t>
      </w:r>
      <w:proofErr w:type="gramEnd"/>
      <w:r w:rsidRPr="00BF3B5E">
        <w:rPr>
          <w:sz w:val="24"/>
          <w:lang w:val="en-US"/>
        </w:rPr>
        <w:t xml:space="preserve"> International Journal. </w:t>
      </w:r>
      <w:r>
        <w:rPr>
          <w:sz w:val="24"/>
        </w:rPr>
        <w:t>Lutsk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Lesya Ukrainka Eastern European National University. Vol. 2. 2019. P. 51–64. </w:t>
      </w:r>
    </w:p>
    <w:p w:rsidR="00595CCB" w:rsidRDefault="00BF3B5E">
      <w:pPr>
        <w:widowControl w:val="0"/>
        <w:numPr>
          <w:ilvl w:val="0"/>
          <w:numId w:val="18"/>
        </w:numPr>
        <w:shd w:val="clear" w:color="auto" w:fill="FFFFFF"/>
        <w:ind w:left="0" w:firstLine="425"/>
        <w:contextualSpacing/>
        <w:jc w:val="both"/>
        <w:rPr>
          <w:sz w:val="24"/>
        </w:rPr>
      </w:pPr>
      <w:r>
        <w:rPr>
          <w:sz w:val="24"/>
        </w:rPr>
        <w:t>Костенко Г.М. Від Конрада до Набокова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білінгвізм та бікультурність як творчий імпульс : монографія. Запоріжжя : ЗНТУ, 2011. 407 с.</w:t>
      </w:r>
    </w:p>
    <w:p w:rsidR="00595CCB" w:rsidRDefault="00BF3B5E">
      <w:pPr>
        <w:widowControl w:val="0"/>
        <w:numPr>
          <w:ilvl w:val="0"/>
          <w:numId w:val="18"/>
        </w:numPr>
        <w:shd w:val="clear" w:color="auto" w:fill="FFFFFF"/>
        <w:ind w:left="0" w:firstLine="425"/>
        <w:contextualSpacing/>
        <w:jc w:val="both"/>
        <w:rPr>
          <w:sz w:val="24"/>
        </w:rPr>
      </w:pPr>
      <w:r>
        <w:rPr>
          <w:sz w:val="24"/>
        </w:rPr>
        <w:t xml:space="preserve">Прагматична адаптація та її особливості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ід час перекладу текстів різних жанрів : монографія / Е.О. Кущ, Г.М. Костенко, Н.В. Лазебна, А. Б. Підгорна, І.В.Кузнєцова. Запоріжжя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ЗНТУ, 2015. 146c.</w:t>
      </w:r>
    </w:p>
    <w:p w:rsidR="00595CCB" w:rsidRDefault="00BF3B5E">
      <w:pPr>
        <w:keepNext/>
        <w:widowControl w:val="0"/>
        <w:numPr>
          <w:ilvl w:val="0"/>
          <w:numId w:val="18"/>
        </w:numPr>
        <w:shd w:val="clear" w:color="auto" w:fill="FFFFFF"/>
        <w:ind w:left="0" w:firstLine="425"/>
        <w:contextualSpacing/>
        <w:jc w:val="both"/>
        <w:rPr>
          <w:sz w:val="24"/>
        </w:rPr>
      </w:pPr>
      <w:r>
        <w:rPr>
          <w:sz w:val="24"/>
        </w:rPr>
        <w:t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06. 2019 р.).</w:t>
      </w:r>
    </w:p>
    <w:p w:rsidR="00595CCB" w:rsidRDefault="00BF3B5E">
      <w:pPr>
        <w:keepNext/>
        <w:widowControl w:val="0"/>
        <w:numPr>
          <w:ilvl w:val="0"/>
          <w:numId w:val="18"/>
        </w:numPr>
        <w:shd w:val="clear" w:color="auto" w:fill="FFFFFF"/>
        <w:ind w:left="0" w:firstLine="425"/>
        <w:contextualSpacing/>
        <w:jc w:val="both"/>
        <w:rPr>
          <w:sz w:val="24"/>
        </w:rPr>
      </w:pPr>
      <w:r>
        <w:rPr>
          <w:sz w:val="24"/>
        </w:rPr>
        <w:t>Освітньо-професійна програма «Міжкультурна комунікація та галузевий переклад (англійська і друга іноземна мови)». Запоріжжя: НУ «Запорізька політехніка», 2021. 22 с.</w:t>
      </w:r>
    </w:p>
    <w:p w:rsidR="00595CCB" w:rsidRDefault="00595CCB">
      <w:pPr>
        <w:jc w:val="both"/>
      </w:pPr>
    </w:p>
    <w:p w:rsidR="00595CCB" w:rsidRDefault="00BF3B5E">
      <w:pPr>
        <w:pStyle w:val="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Рекомендована література</w:t>
      </w:r>
    </w:p>
    <w:p w:rsidR="00595CCB" w:rsidRDefault="00BF3B5E">
      <w:pPr>
        <w:ind w:left="567"/>
        <w:jc w:val="center"/>
        <w:rPr>
          <w:b/>
          <w:sz w:val="24"/>
        </w:rPr>
      </w:pPr>
      <w:r>
        <w:rPr>
          <w:b/>
          <w:sz w:val="24"/>
        </w:rPr>
        <w:t>Базова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pacing w:line="276" w:lineRule="auto"/>
        <w:ind w:left="0" w:firstLine="360"/>
        <w:jc w:val="both"/>
        <w:rPr>
          <w:sz w:val="24"/>
        </w:rPr>
      </w:pPr>
      <w:r>
        <w:rPr>
          <w:sz w:val="24"/>
        </w:rPr>
        <w:t>Бархударов Л. С. Язык и перевод (Вопросы общей и частной теории перевода).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«Междунар. отношения», 1975. 240 с.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Верещагин Е.  М. Психологическая и методическая характеристика двуязычия.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МГУ, 1969. 160 с.</w:t>
      </w:r>
    </w:p>
    <w:p w:rsidR="00595CCB" w:rsidRDefault="00BF3B5E">
      <w:pPr>
        <w:numPr>
          <w:ilvl w:val="0"/>
          <w:numId w:val="2"/>
        </w:numPr>
        <w:shd w:val="clear" w:color="auto" w:fill="FFFFFF"/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Гарбовский Н.  К. Теория перевода.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МГУ, 2004. 544 с.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Жлуктенко Ю.  А. Лингвистические аспекты двуязычия. К.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Вища школа, 1974. 176 с. </w:t>
      </w:r>
    </w:p>
    <w:p w:rsidR="00595CCB" w:rsidRDefault="00BF3B5E">
      <w:pPr>
        <w:numPr>
          <w:ilvl w:val="0"/>
          <w:numId w:val="2"/>
        </w:numPr>
        <w:shd w:val="clear" w:color="auto" w:fill="FFFFFF"/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Комиссаров В. Н. Общая теория перевода. Проблемы переводоведения  в освещении зарубежных ученых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Высшая школа, 1999. 133 с.</w:t>
      </w:r>
    </w:p>
    <w:p w:rsidR="00595CCB" w:rsidRDefault="00BF3B5E">
      <w:pPr>
        <w:numPr>
          <w:ilvl w:val="0"/>
          <w:numId w:val="2"/>
        </w:numPr>
        <w:shd w:val="clear" w:color="auto" w:fill="FFFFFF"/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Крупнов В.  Н. В творческой лаборатории переводчика.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Высшая школа, 1994. 189 с.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Кубрякова Е. С. Язык и знание: На пути получения знаний о языке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Части речи с когнитивной точки зрения. Роль языка в познании мира / Рос. Академия наук. Ин-т языкознания.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Языки славянской культуры, 2004. 560 с.</w:t>
      </w:r>
    </w:p>
    <w:p w:rsidR="00595CCB" w:rsidRDefault="00BF3B5E">
      <w:pPr>
        <w:numPr>
          <w:ilvl w:val="0"/>
          <w:numId w:val="2"/>
        </w:numPr>
        <w:shd w:val="clear" w:color="auto" w:fill="FFFFFF"/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Миньяр-Белоручев Р.  К. Теория и методы перевода.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Московский лицей, 1996. 298 с. 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rStyle w:val="apple-style-span"/>
          <w:sz w:val="24"/>
        </w:rPr>
      </w:pPr>
      <w:r>
        <w:rPr>
          <w:sz w:val="24"/>
        </w:rPr>
        <w:t xml:space="preserve">Паршин А.  Н. Теория и практика перевода. </w:t>
      </w:r>
      <w:r>
        <w:rPr>
          <w:rStyle w:val="apple-style-span"/>
          <w:sz w:val="24"/>
        </w:rPr>
        <w:t>М.</w:t>
      </w:r>
      <w:proofErr w:type="gramStart"/>
      <w:r>
        <w:rPr>
          <w:rStyle w:val="apple-style-span"/>
          <w:sz w:val="24"/>
        </w:rPr>
        <w:t xml:space="preserve">  :</w:t>
      </w:r>
      <w:proofErr w:type="gramEnd"/>
      <w:r>
        <w:rPr>
          <w:rStyle w:val="apple-style-span"/>
          <w:sz w:val="24"/>
        </w:rPr>
        <w:t xml:space="preserve"> Русский язык, 2000. 161 с.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Панина А. Ф. Текст</w:t>
      </w:r>
      <w:proofErr w:type="gramStart"/>
      <w:r>
        <w:rPr>
          <w:sz w:val="24"/>
        </w:rPr>
        <w:t xml:space="preserve">  :</w:t>
      </w:r>
      <w:proofErr w:type="gramEnd"/>
      <w:r>
        <w:rPr>
          <w:sz w:val="24"/>
        </w:rPr>
        <w:t xml:space="preserve"> его единицы и глобальные категории : учебник для студентов-журналистов и филологов. М.</w:t>
      </w:r>
      <w:proofErr w:type="gramStart"/>
      <w:r>
        <w:rPr>
          <w:sz w:val="24"/>
        </w:rPr>
        <w:t xml:space="preserve">  :</w:t>
      </w:r>
      <w:proofErr w:type="gramEnd"/>
      <w:r>
        <w:rPr>
          <w:sz w:val="24"/>
        </w:rPr>
        <w:t xml:space="preserve"> Едиториал УРСС, 2002. 368 с.</w:t>
      </w:r>
    </w:p>
    <w:p w:rsidR="00595CCB" w:rsidRDefault="00BF3B5E">
      <w:pPr>
        <w:numPr>
          <w:ilvl w:val="0"/>
          <w:numId w:val="2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Селиванова Е. А. Основы лингвистической теории текста и коммуникации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монографическое учебное пособие. К.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ЦУЛ, "Фитосоциоцентр", 2002.</w:t>
      </w:r>
      <w:r>
        <w:rPr>
          <w:i/>
          <w:sz w:val="24"/>
        </w:rPr>
        <w:t xml:space="preserve"> </w:t>
      </w:r>
      <w:r>
        <w:rPr>
          <w:sz w:val="24"/>
        </w:rPr>
        <w:t>336 с.</w:t>
      </w:r>
    </w:p>
    <w:p w:rsidR="0024441A" w:rsidRDefault="0024441A">
      <w:pPr>
        <w:widowControl w:val="0"/>
        <w:tabs>
          <w:tab w:val="left" w:pos="0"/>
        </w:tabs>
        <w:ind w:firstLine="360"/>
        <w:jc w:val="center"/>
        <w:rPr>
          <w:b/>
          <w:sz w:val="24"/>
        </w:rPr>
      </w:pPr>
    </w:p>
    <w:p w:rsidR="00595CCB" w:rsidRDefault="00BF3B5E">
      <w:pPr>
        <w:widowControl w:val="0"/>
        <w:tabs>
          <w:tab w:val="left" w:pos="0"/>
        </w:tabs>
        <w:ind w:firstLine="360"/>
        <w:jc w:val="center"/>
        <w:rPr>
          <w:b/>
          <w:sz w:val="24"/>
        </w:rPr>
      </w:pPr>
      <w:r>
        <w:rPr>
          <w:b/>
          <w:sz w:val="24"/>
        </w:rPr>
        <w:t>Допоміжна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Беньямин В. Задача переводчика. Предисловие к переводу "Парижских картин" Бодлера / пер. с нем. Е. Павлова :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ерсия. URL : </w:t>
      </w:r>
      <w:hyperlink r:id="rId6" w:history="1">
        <w:r>
          <w:rPr>
            <w:rStyle w:val="a9"/>
            <w:color w:val="auto"/>
            <w:sz w:val="24"/>
            <w:u w:val="none"/>
          </w:rPr>
          <w:t>http://belpaese2000.narod.ru/Trad/benjamin.htm</w:t>
        </w:r>
      </w:hyperlink>
      <w:r>
        <w:rPr>
          <w:sz w:val="24"/>
        </w:rPr>
        <w:t>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Бисималиева М. К. О понятиях «текст» и «дискурс» // Филологические науки. 1999. № 2. С. 78–85.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lastRenderedPageBreak/>
        <w:t>Вайнрайх У. Одноязычие и многоязычие // Новое в лингвистике. Вып. 6.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1972. С. 25–60. 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Вайнрайх У. Языковые контакты. К.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Вища школа, 1979. 263 с. 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Вине Ж.-П. Технические способы перевода / пер. с франц. // Вопросы перевода в зарубежной лингвистике.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1978. С. 157–167.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Лингвистический энциклопедический словарь / под. ред. В. Н. Ярцева.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Сов. Энциклопедия, 1990. 685с. 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Грайс Г. П. Логика и речевое общение // Новое в зарубежной лингвистике. Вып. XVI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Лингвистическая прагматика.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1985. С. 217–237.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Краткий словарь когнитивных терминов / под общей ред. Е. С. Кубряковой. М., 1996. 245 с.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Мунэн Ж.  Теоретические проблемы перевода. Перевод как языковой контакт / пер. с франц. // Вопросы теории перевода в зарубежной лингвистике. М.: Прогресс, 1978. С. 36–41.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 xml:space="preserve">Набоков В. В. Искусство перевода / пер. с англ. Е. Рубиновой и А. Курт // Набоков В. </w:t>
      </w:r>
      <w:r>
        <w:rPr>
          <w:rStyle w:val="apple-style-span"/>
          <w:sz w:val="24"/>
        </w:rPr>
        <w:t>Лекции по русской литературе</w:t>
      </w:r>
      <w:proofErr w:type="gramStart"/>
      <w:r>
        <w:rPr>
          <w:rStyle w:val="apple-style-span"/>
          <w:sz w:val="24"/>
        </w:rPr>
        <w:t xml:space="preserve"> :</w:t>
      </w:r>
      <w:proofErr w:type="gramEnd"/>
      <w:r>
        <w:rPr>
          <w:rStyle w:val="apple-style-span"/>
          <w:sz w:val="24"/>
        </w:rPr>
        <w:t xml:space="preserve"> [пер. с англ.] / Чехов, Достоевский, Гоголь, Горький, Толстой, Тургенев; [предисл. И. Толстого].</w:t>
      </w:r>
      <w:r>
        <w:rPr>
          <w:sz w:val="24"/>
        </w:rPr>
        <w:t xml:space="preserve">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Изд-во Независимая Газета, 1998. С. 389–397.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Набоков В. Франц Кафка. «Превращение» / пер. В.Голышева // Набоков В.В. Лекции по зарубежной литературе</w:t>
      </w:r>
      <w:proofErr w:type="gramStart"/>
      <w:r>
        <w:rPr>
          <w:sz w:val="24"/>
        </w:rPr>
        <w:t xml:space="preserve"> </w:t>
      </w:r>
      <w:r>
        <w:rPr>
          <w:rStyle w:val="apple-style-span"/>
          <w:sz w:val="24"/>
        </w:rPr>
        <w:t>:</w:t>
      </w:r>
      <w:proofErr w:type="gramEnd"/>
      <w:r>
        <w:rPr>
          <w:rStyle w:val="apple-style-span"/>
          <w:sz w:val="24"/>
        </w:rPr>
        <w:t xml:space="preserve"> Остен, Диккенс, Флобер, Джойс, Кафка, Пруст, Стивенсон /</w:t>
      </w:r>
      <w:r>
        <w:rPr>
          <w:rStyle w:val="apple-converted-space"/>
          <w:sz w:val="24"/>
        </w:rPr>
        <w:t> </w:t>
      </w:r>
      <w:r>
        <w:rPr>
          <w:rStyle w:val="apple-style-span"/>
          <w:sz w:val="24"/>
        </w:rPr>
        <w:t>под общ</w:t>
      </w:r>
      <w:proofErr w:type="gramStart"/>
      <w:r>
        <w:rPr>
          <w:rStyle w:val="apple-style-span"/>
          <w:sz w:val="24"/>
        </w:rPr>
        <w:t>.</w:t>
      </w:r>
      <w:proofErr w:type="gramEnd"/>
      <w:r>
        <w:rPr>
          <w:rStyle w:val="apple-style-span"/>
          <w:sz w:val="24"/>
        </w:rPr>
        <w:t xml:space="preserve"> </w:t>
      </w:r>
      <w:proofErr w:type="gramStart"/>
      <w:r>
        <w:rPr>
          <w:rStyle w:val="apple-style-span"/>
          <w:sz w:val="24"/>
        </w:rPr>
        <w:t>р</w:t>
      </w:r>
      <w:proofErr w:type="gramEnd"/>
      <w:r>
        <w:rPr>
          <w:rStyle w:val="apple-style-span"/>
          <w:sz w:val="24"/>
        </w:rPr>
        <w:t>ед.</w:t>
      </w:r>
      <w:r>
        <w:rPr>
          <w:rStyle w:val="apple-converted-space"/>
          <w:sz w:val="24"/>
        </w:rPr>
        <w:t> </w:t>
      </w:r>
      <w:r>
        <w:rPr>
          <w:rStyle w:val="aa"/>
          <w:b w:val="0"/>
          <w:sz w:val="24"/>
        </w:rPr>
        <w:t>В</w:t>
      </w:r>
      <w:r>
        <w:rPr>
          <w:rStyle w:val="apple-style-span"/>
          <w:b/>
          <w:sz w:val="24"/>
        </w:rPr>
        <w:t>. </w:t>
      </w:r>
      <w:r>
        <w:rPr>
          <w:rStyle w:val="apple-style-span"/>
          <w:sz w:val="24"/>
        </w:rPr>
        <w:t>Харитонова.</w:t>
      </w:r>
      <w:r>
        <w:rPr>
          <w:sz w:val="24"/>
        </w:rPr>
        <w:t xml:space="preserve"> М.</w:t>
      </w:r>
      <w:proofErr w:type="gramStart"/>
      <w:r>
        <w:rPr>
          <w:sz w:val="24"/>
        </w:rPr>
        <w:t xml:space="preserve">  :</w:t>
      </w:r>
      <w:proofErr w:type="gramEnd"/>
      <w:r>
        <w:rPr>
          <w:sz w:val="24"/>
        </w:rPr>
        <w:t xml:space="preserve"> Издательство Независимая Газета, 2000. С. 325–364.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Найда Ю. Наука переводить  / пер. с англ. // Вопросы языкознания. 1970. № 4. С. 12–28.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Розенцвейг В.Ю. Основные вопросы теории языковых контактов // Новое в лингвистике. Вып. 6.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1972. С. 5–22. 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Хауген Э. Языковой контакт  // Новое в лингвистике. Вып. 6.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1972. С. 61–80. 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60"/>
        <w:jc w:val="both"/>
        <w:rPr>
          <w:sz w:val="24"/>
        </w:rPr>
      </w:pPr>
      <w:r>
        <w:rPr>
          <w:sz w:val="24"/>
        </w:rPr>
        <w:t>Черничкина Е.К. Парадигмальность проблемы билингвизма Павлова :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ерсия. URL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http://lingvomaster.ru/files/206.pdf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>
        <w:rPr>
          <w:sz w:val="24"/>
        </w:rPr>
        <w:t>Якобсон Р. Заметки на полях «Евгения Онегина» // Якобсон Р. Работы по поэтике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Переводы.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1987. С. 219–224.</w:t>
      </w:r>
    </w:p>
    <w:p w:rsidR="00595CCB" w:rsidRDefault="00BF3B5E">
      <w:pPr>
        <w:widowControl w:val="0"/>
        <w:numPr>
          <w:ilvl w:val="0"/>
          <w:numId w:val="3"/>
        </w:numPr>
        <w:shd w:val="clear" w:color="auto" w:fill="FFFFFF"/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>
        <w:rPr>
          <w:sz w:val="24"/>
        </w:rPr>
        <w:t>Якобсон Р. О лингвистических аспектах перевода // Вопросы теории перевода в зарубежной лингвистике.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Прогресс, 1978. С. 16–24.</w:t>
      </w:r>
    </w:p>
    <w:p w:rsidR="00595CCB" w:rsidRDefault="00BF3B5E">
      <w:pPr>
        <w:widowControl w:val="0"/>
        <w:numPr>
          <w:ilvl w:val="0"/>
          <w:numId w:val="3"/>
        </w:numPr>
        <w:shd w:val="clear" w:color="auto" w:fill="FFFFFF"/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 w:rsidRPr="00BF3B5E">
        <w:rPr>
          <w:sz w:val="24"/>
          <w:lang w:val="en-US"/>
        </w:rPr>
        <w:t xml:space="preserve">Baker M. In Other </w:t>
      </w:r>
      <w:proofErr w:type="gramStart"/>
      <w:r w:rsidRPr="00BF3B5E">
        <w:rPr>
          <w:sz w:val="24"/>
          <w:lang w:val="en-US"/>
        </w:rPr>
        <w:t>Words :</w:t>
      </w:r>
      <w:proofErr w:type="gramEnd"/>
      <w:r w:rsidRPr="00BF3B5E">
        <w:rPr>
          <w:sz w:val="24"/>
          <w:lang w:val="en-US"/>
        </w:rPr>
        <w:t xml:space="preserve"> A Coursebook on Translation : </w:t>
      </w:r>
      <w:r w:rsidRPr="00BF3B5E">
        <w:rPr>
          <w:sz w:val="24"/>
          <w:shd w:val="clear" w:color="auto" w:fill="FFFFFF"/>
          <w:lang w:val="en-US"/>
        </w:rPr>
        <w:t xml:space="preserve">Second edition. </w:t>
      </w:r>
      <w:r>
        <w:rPr>
          <w:sz w:val="24"/>
          <w:shd w:val="clear" w:color="auto" w:fill="FFFFFF"/>
        </w:rPr>
        <w:t>L.</w:t>
      </w:r>
      <w:proofErr w:type="gramStart"/>
      <w:r>
        <w:rPr>
          <w:sz w:val="24"/>
          <w:shd w:val="clear" w:color="auto" w:fill="FFFFFF"/>
        </w:rPr>
        <w:t xml:space="preserve"> :</w:t>
      </w:r>
      <w:proofErr w:type="gramEnd"/>
      <w:r>
        <w:rPr>
          <w:sz w:val="24"/>
          <w:shd w:val="clear" w:color="auto" w:fill="FFFFFF"/>
        </w:rPr>
        <w:t xml:space="preserve"> Routledge, 2011. xviii, 332 p.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 w:rsidRPr="00BF3B5E">
        <w:rPr>
          <w:sz w:val="24"/>
          <w:shd w:val="clear" w:color="auto" w:fill="FFFFFF"/>
          <w:lang w:val="en-US"/>
        </w:rPr>
        <w:t> </w:t>
      </w:r>
      <w:r w:rsidRPr="00BF3B5E">
        <w:rPr>
          <w:sz w:val="24"/>
          <w:lang w:val="en-US"/>
        </w:rPr>
        <w:t xml:space="preserve">Kimmel L. Nabokov as Translator. An examination of his changing doctrine of </w:t>
      </w:r>
      <w:proofErr w:type="gramStart"/>
      <w:r w:rsidRPr="00BF3B5E">
        <w:rPr>
          <w:sz w:val="24"/>
          <w:lang w:val="en-US"/>
        </w:rPr>
        <w:t>translation :</w:t>
      </w:r>
      <w:proofErr w:type="gramEnd"/>
      <w:r w:rsidRPr="00BF3B5E">
        <w:rPr>
          <w:sz w:val="24"/>
          <w:lang w:val="en-US"/>
        </w:rPr>
        <w:t xml:space="preserve"> </w:t>
      </w:r>
      <w:r>
        <w:rPr>
          <w:sz w:val="24"/>
        </w:rPr>
        <w:t>електрон</w:t>
      </w:r>
      <w:r w:rsidRPr="00BF3B5E">
        <w:rPr>
          <w:sz w:val="24"/>
          <w:lang w:val="en-US"/>
        </w:rPr>
        <w:t xml:space="preserve">. </w:t>
      </w:r>
      <w:r>
        <w:rPr>
          <w:sz w:val="24"/>
        </w:rPr>
        <w:t>версія</w:t>
      </w:r>
      <w:r w:rsidRPr="00BF3B5E">
        <w:rPr>
          <w:rStyle w:val="apple-style-span"/>
          <w:sz w:val="24"/>
          <w:lang w:val="en-US"/>
        </w:rPr>
        <w:t xml:space="preserve">. </w:t>
      </w:r>
      <w:r>
        <w:rPr>
          <w:sz w:val="24"/>
        </w:rPr>
        <w:t xml:space="preserve">URL : </w:t>
      </w:r>
      <w:hyperlink r:id="rId7" w:history="1">
        <w:r>
          <w:rPr>
            <w:rStyle w:val="a9"/>
            <w:color w:val="auto"/>
            <w:sz w:val="24"/>
            <w:u w:val="none"/>
          </w:rPr>
          <w:t>http://www.geocities.com/Athens/3682/nabokov2.html</w:t>
        </w:r>
      </w:hyperlink>
      <w:r>
        <w:rPr>
          <w:sz w:val="24"/>
        </w:rPr>
        <w:t>.</w:t>
      </w:r>
    </w:p>
    <w:p w:rsidR="00595CCB" w:rsidRDefault="00BF3B5E">
      <w:pPr>
        <w:pStyle w:val="a4"/>
        <w:numPr>
          <w:ilvl w:val="0"/>
          <w:numId w:val="3"/>
        </w:numPr>
        <w:tabs>
          <w:tab w:val="clear" w:pos="1080"/>
          <w:tab w:val="left" w:pos="0"/>
        </w:tabs>
        <w:suppressAutoHyphens/>
        <w:spacing w:after="0" w:line="240" w:lineRule="auto"/>
        <w:ind w:left="0" w:right="-6" w:firstLine="357"/>
        <w:jc w:val="both"/>
        <w:rPr>
          <w:rFonts w:ascii="Times New Roman" w:hAnsi="Times New Roman"/>
          <w:sz w:val="24"/>
        </w:rPr>
      </w:pPr>
      <w:r w:rsidRPr="00BF3B5E">
        <w:rPr>
          <w:rFonts w:ascii="Times New Roman" w:hAnsi="Times New Roman"/>
          <w:sz w:val="24"/>
          <w:lang w:val="en-US"/>
        </w:rPr>
        <w:t xml:space="preserve">Nabokov V. Foreword // Pushkin A. Eugene </w:t>
      </w:r>
      <w:proofErr w:type="gramStart"/>
      <w:r w:rsidRPr="00BF3B5E">
        <w:rPr>
          <w:rFonts w:ascii="Times New Roman" w:hAnsi="Times New Roman"/>
          <w:sz w:val="24"/>
          <w:lang w:val="en-US"/>
        </w:rPr>
        <w:t>Onegin :</w:t>
      </w:r>
      <w:proofErr w:type="gramEnd"/>
      <w:r w:rsidRPr="00BF3B5E">
        <w:rPr>
          <w:rFonts w:ascii="Times New Roman" w:hAnsi="Times New Roman"/>
          <w:sz w:val="24"/>
          <w:lang w:val="en-US"/>
        </w:rPr>
        <w:t xml:space="preserve"> [tr. from the Russian with a commentary by V.Nabokov in two volumes]. </w:t>
      </w:r>
      <w:r>
        <w:rPr>
          <w:rFonts w:ascii="Times New Roman" w:hAnsi="Times New Roman"/>
          <w:sz w:val="24"/>
        </w:rPr>
        <w:t>Vol.1. N.Y.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Princeton University Press, 1990. P. vii–xii.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 w:rsidRPr="00BF3B5E">
        <w:rPr>
          <w:sz w:val="24"/>
          <w:lang w:val="en-US"/>
        </w:rPr>
        <w:t>Nabokov V. Strong Opinions. N.Y</w:t>
      </w:r>
      <w:proofErr w:type="gramStart"/>
      <w:r w:rsidRPr="00BF3B5E">
        <w:rPr>
          <w:sz w:val="24"/>
          <w:lang w:val="en-US"/>
        </w:rPr>
        <w:t>. ;</w:t>
      </w:r>
      <w:proofErr w:type="gramEnd"/>
      <w:r w:rsidRPr="00BF3B5E">
        <w:rPr>
          <w:sz w:val="24"/>
          <w:lang w:val="en-US"/>
        </w:rPr>
        <w:t xml:space="preserve"> St.Louis ; San Francisco ; Toronto, 1973. </w:t>
      </w:r>
      <w:r>
        <w:rPr>
          <w:sz w:val="24"/>
        </w:rPr>
        <w:t>335 p.</w:t>
      </w:r>
    </w:p>
    <w:p w:rsidR="00595CCB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 w:rsidRPr="00BF3B5E">
        <w:rPr>
          <w:sz w:val="24"/>
          <w:lang w:val="en-US"/>
        </w:rPr>
        <w:t xml:space="preserve">Nord C. Texts in Situations. A functional model for text analysis in translation teaching // Translation &amp; Text Linguistics. </w:t>
      </w:r>
      <w:r>
        <w:rPr>
          <w:sz w:val="24"/>
        </w:rPr>
        <w:t>Moskva, 1997. Р. 105–127.</w:t>
      </w:r>
    </w:p>
    <w:p w:rsidR="00595CCB" w:rsidRDefault="00BF3B5E">
      <w:pPr>
        <w:widowControl w:val="0"/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</w:rPr>
      </w:pPr>
      <w:r w:rsidRPr="00BF3B5E">
        <w:rPr>
          <w:rStyle w:val="ab"/>
          <w:i w:val="0"/>
          <w:sz w:val="24"/>
          <w:shd w:val="clear" w:color="auto" w:fill="FFFFFF"/>
          <w:lang w:val="en-US"/>
        </w:rPr>
        <w:t xml:space="preserve">Postcolonial </w:t>
      </w:r>
      <w:proofErr w:type="gramStart"/>
      <w:r w:rsidRPr="00BF3B5E">
        <w:rPr>
          <w:rStyle w:val="ab"/>
          <w:i w:val="0"/>
          <w:sz w:val="24"/>
          <w:shd w:val="clear" w:color="auto" w:fill="FFFFFF"/>
          <w:lang w:val="en-US"/>
        </w:rPr>
        <w:t>Translation :</w:t>
      </w:r>
      <w:proofErr w:type="gramEnd"/>
      <w:r w:rsidRPr="00BF3B5E">
        <w:rPr>
          <w:rStyle w:val="ab"/>
          <w:i w:val="0"/>
          <w:sz w:val="24"/>
          <w:shd w:val="clear" w:color="auto" w:fill="FFFFFF"/>
          <w:lang w:val="en-US"/>
        </w:rPr>
        <w:t xml:space="preserve"> Theory and Practice / ed. by S. </w:t>
      </w:r>
      <w:r w:rsidRPr="00BF3B5E">
        <w:rPr>
          <w:sz w:val="24"/>
          <w:shd w:val="clear" w:color="auto" w:fill="FFFFFF"/>
          <w:lang w:val="en-US"/>
        </w:rPr>
        <w:t xml:space="preserve">Bassnett, and H. Trivedi. </w:t>
      </w:r>
      <w:r>
        <w:rPr>
          <w:sz w:val="24"/>
          <w:shd w:val="clear" w:color="auto" w:fill="FFFFFF"/>
        </w:rPr>
        <w:t>L.</w:t>
      </w:r>
      <w:proofErr w:type="gramStart"/>
      <w:r>
        <w:rPr>
          <w:sz w:val="24"/>
          <w:shd w:val="clear" w:color="auto" w:fill="FFFFFF"/>
        </w:rPr>
        <w:t xml:space="preserve"> ;</w:t>
      </w:r>
      <w:proofErr w:type="gramEnd"/>
      <w:r>
        <w:rPr>
          <w:sz w:val="24"/>
          <w:shd w:val="clear" w:color="auto" w:fill="FFFFFF"/>
        </w:rPr>
        <w:t xml:space="preserve"> N. Y. : Routledge, 1999. 224 p.</w:t>
      </w:r>
    </w:p>
    <w:p w:rsidR="00595CCB" w:rsidRPr="00BF3B5E" w:rsidRDefault="00BF3B5E">
      <w:pPr>
        <w:numPr>
          <w:ilvl w:val="0"/>
          <w:numId w:val="3"/>
        </w:numPr>
        <w:tabs>
          <w:tab w:val="clear" w:pos="1080"/>
          <w:tab w:val="left" w:pos="0"/>
        </w:tabs>
        <w:suppressAutoHyphens/>
        <w:ind w:left="0" w:firstLine="357"/>
        <w:jc w:val="both"/>
        <w:rPr>
          <w:sz w:val="24"/>
          <w:lang w:val="en-US"/>
        </w:rPr>
      </w:pPr>
      <w:r w:rsidRPr="00BF3B5E">
        <w:rPr>
          <w:sz w:val="24"/>
          <w:shd w:val="clear" w:color="auto" w:fill="FFFFFF"/>
          <w:lang w:val="en-US"/>
        </w:rPr>
        <w:t xml:space="preserve">Venuti L. </w:t>
      </w:r>
      <w:r w:rsidRPr="00BF3B5E">
        <w:rPr>
          <w:rStyle w:val="ab"/>
          <w:i w:val="0"/>
          <w:sz w:val="24"/>
          <w:shd w:val="clear" w:color="auto" w:fill="FFFFFF"/>
          <w:lang w:val="en-US"/>
        </w:rPr>
        <w:t xml:space="preserve">Translation Changes </w:t>
      </w:r>
      <w:proofErr w:type="gramStart"/>
      <w:r w:rsidRPr="00BF3B5E">
        <w:rPr>
          <w:rStyle w:val="ab"/>
          <w:i w:val="0"/>
          <w:sz w:val="24"/>
          <w:shd w:val="clear" w:color="auto" w:fill="FFFFFF"/>
          <w:lang w:val="en-US"/>
        </w:rPr>
        <w:t>Everything :</w:t>
      </w:r>
      <w:proofErr w:type="gramEnd"/>
      <w:r w:rsidRPr="00BF3B5E">
        <w:rPr>
          <w:rStyle w:val="ab"/>
          <w:i w:val="0"/>
          <w:sz w:val="24"/>
          <w:shd w:val="clear" w:color="auto" w:fill="FFFFFF"/>
          <w:lang w:val="en-US"/>
        </w:rPr>
        <w:t xml:space="preserve"> Theory and Practice</w:t>
      </w:r>
      <w:r w:rsidRPr="00BF3B5E">
        <w:rPr>
          <w:rStyle w:val="ab"/>
          <w:sz w:val="24"/>
          <w:shd w:val="clear" w:color="auto" w:fill="FFFFFF"/>
          <w:lang w:val="en-US"/>
        </w:rPr>
        <w:t>.</w:t>
      </w:r>
      <w:r w:rsidRPr="00BF3B5E">
        <w:rPr>
          <w:sz w:val="24"/>
          <w:shd w:val="clear" w:color="auto" w:fill="FFFFFF"/>
          <w:lang w:val="en-US"/>
        </w:rPr>
        <w:t> </w:t>
      </w:r>
      <w:proofErr w:type="gramStart"/>
      <w:r w:rsidRPr="00BF3B5E">
        <w:rPr>
          <w:sz w:val="24"/>
          <w:shd w:val="clear" w:color="auto" w:fill="FFFFFF"/>
          <w:lang w:val="en-US"/>
        </w:rPr>
        <w:t>L. ;</w:t>
      </w:r>
      <w:proofErr w:type="gramEnd"/>
      <w:r w:rsidRPr="00BF3B5E">
        <w:rPr>
          <w:sz w:val="24"/>
          <w:shd w:val="clear" w:color="auto" w:fill="FFFFFF"/>
          <w:lang w:val="en-US"/>
        </w:rPr>
        <w:t xml:space="preserve"> N. Y. : Routledge, 2013. x, 271 p.</w:t>
      </w:r>
    </w:p>
    <w:p w:rsidR="00595CCB" w:rsidRPr="00BF3B5E" w:rsidRDefault="00595CCB">
      <w:pPr>
        <w:shd w:val="clear" w:color="auto" w:fill="FFFFFF"/>
        <w:tabs>
          <w:tab w:val="left" w:pos="365"/>
        </w:tabs>
        <w:ind w:firstLine="567"/>
        <w:jc w:val="center"/>
        <w:rPr>
          <w:b/>
          <w:sz w:val="24"/>
          <w:lang w:val="en-US"/>
        </w:rPr>
      </w:pPr>
    </w:p>
    <w:p w:rsidR="00595CCB" w:rsidRDefault="00BF3B5E">
      <w:pPr>
        <w:shd w:val="clear" w:color="auto" w:fill="FFFFFF"/>
        <w:tabs>
          <w:tab w:val="left" w:pos="365"/>
        </w:tabs>
        <w:ind w:firstLine="567"/>
        <w:jc w:val="center"/>
        <w:rPr>
          <w:b/>
          <w:sz w:val="24"/>
        </w:rPr>
      </w:pPr>
      <w:r>
        <w:rPr>
          <w:b/>
          <w:sz w:val="24"/>
        </w:rPr>
        <w:t>15. Інформаційні ресурси</w:t>
      </w:r>
    </w:p>
    <w:p w:rsidR="0024441A" w:rsidRDefault="0024441A">
      <w:pPr>
        <w:shd w:val="clear" w:color="auto" w:fill="FFFFFF"/>
        <w:tabs>
          <w:tab w:val="left" w:pos="365"/>
        </w:tabs>
        <w:ind w:firstLine="567"/>
        <w:jc w:val="center"/>
        <w:rPr>
          <w:sz w:val="24"/>
        </w:rPr>
      </w:pPr>
    </w:p>
    <w:p w:rsidR="00595CCB" w:rsidRDefault="00BF3B5E">
      <w:pPr>
        <w:rPr>
          <w:rStyle w:val="a9"/>
          <w:sz w:val="24"/>
        </w:rPr>
      </w:pPr>
      <w:r>
        <w:rPr>
          <w:sz w:val="24"/>
        </w:rPr>
        <w:t xml:space="preserve">1. Портал підручників і посібників з перекладознавства: </w:t>
      </w:r>
      <w:hyperlink r:id="rId8" w:history="1">
        <w:r>
          <w:rPr>
            <w:rStyle w:val="a9"/>
            <w:color w:val="auto"/>
            <w:sz w:val="24"/>
            <w:u w:val="none"/>
          </w:rPr>
          <w:t>http://translation-blog.ru/knigi/</w:t>
        </w:r>
      </w:hyperlink>
    </w:p>
    <w:p w:rsidR="00595CCB" w:rsidRDefault="00BF3B5E">
      <w:pPr>
        <w:rPr>
          <w:sz w:val="24"/>
        </w:rPr>
      </w:pPr>
      <w:r>
        <w:rPr>
          <w:sz w:val="24"/>
        </w:rPr>
        <w:t>2. Лекції для перекладачів: https://artarsenal.in.ua/laboratory/proekt/lektsiyi-dlya-perekladachiv/</w:t>
      </w:r>
    </w:p>
    <w:sectPr w:rsidR="00595CCB">
      <w:pgSz w:w="11906" w:h="16838" w:code="9"/>
      <w:pgMar w:top="851" w:right="567" w:bottom="851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C70"/>
    <w:multiLevelType w:val="multilevel"/>
    <w:tmpl w:val="6B08B2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53123"/>
    <w:multiLevelType w:val="multilevel"/>
    <w:tmpl w:val="89841CD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32727"/>
    <w:multiLevelType w:val="multilevel"/>
    <w:tmpl w:val="C24A1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816CF"/>
    <w:multiLevelType w:val="multilevel"/>
    <w:tmpl w:val="558E8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56399"/>
    <w:multiLevelType w:val="multilevel"/>
    <w:tmpl w:val="12106E5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D0BBB"/>
    <w:multiLevelType w:val="multilevel"/>
    <w:tmpl w:val="82E4C41E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6">
    <w:nsid w:val="3582019D"/>
    <w:multiLevelType w:val="hybridMultilevel"/>
    <w:tmpl w:val="4FD64F64"/>
    <w:lvl w:ilvl="0" w:tplc="7E6A5827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  <w:sz w:val="20"/>
      </w:rPr>
    </w:lvl>
    <w:lvl w:ilvl="1" w:tplc="3AB30F46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/>
        <w:sz w:val="20"/>
      </w:rPr>
    </w:lvl>
    <w:lvl w:ilvl="2" w:tplc="4EF83A0D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9FA12E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1E53589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BC9E5F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6F7BA29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4C13713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21A583ED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4167478C"/>
    <w:multiLevelType w:val="multilevel"/>
    <w:tmpl w:val="3F10A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E2D56"/>
    <w:multiLevelType w:val="multilevel"/>
    <w:tmpl w:val="B694FB1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62BA1"/>
    <w:multiLevelType w:val="multilevel"/>
    <w:tmpl w:val="441C39F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73EF5"/>
    <w:multiLevelType w:val="multilevel"/>
    <w:tmpl w:val="F4D40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F6142"/>
    <w:multiLevelType w:val="multilevel"/>
    <w:tmpl w:val="EA5A3434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5C4C1D39"/>
    <w:multiLevelType w:val="multilevel"/>
    <w:tmpl w:val="28CA3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00B7E"/>
    <w:multiLevelType w:val="hybridMultilevel"/>
    <w:tmpl w:val="DD3028D4"/>
    <w:lvl w:ilvl="0" w:tplc="256D16AC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  <w:sz w:val="20"/>
      </w:rPr>
    </w:lvl>
    <w:lvl w:ilvl="1" w:tplc="6A354E03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/>
        <w:sz w:val="20"/>
      </w:rPr>
    </w:lvl>
    <w:lvl w:ilvl="2" w:tplc="41F227B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7CD30B7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1124F83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C29A26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273AE40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042855B5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2675DC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>
    <w:nsid w:val="5E7F6876"/>
    <w:multiLevelType w:val="multilevel"/>
    <w:tmpl w:val="D2CEDB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B764F"/>
    <w:multiLevelType w:val="multilevel"/>
    <w:tmpl w:val="AFC469A6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6">
    <w:nsid w:val="6DA22EE6"/>
    <w:multiLevelType w:val="multilevel"/>
    <w:tmpl w:val="9BD00E34"/>
    <w:lvl w:ilvl="0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210F3F"/>
    <w:multiLevelType w:val="multilevel"/>
    <w:tmpl w:val="31F4B3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5"/>
  </w:num>
  <w:num w:numId="4">
    <w:abstractNumId w:val="13"/>
  </w:num>
  <w:num w:numId="5">
    <w:abstractNumId w:val="6"/>
  </w:num>
  <w:num w:numId="6">
    <w:abstractNumId w:val="0"/>
  </w:num>
  <w:num w:numId="7">
    <w:abstractNumId w:val="7"/>
  </w:num>
  <w:num w:numId="8">
    <w:abstractNumId w:val="10"/>
  </w:num>
  <w:num w:numId="9">
    <w:abstractNumId w:val="14"/>
  </w:num>
  <w:num w:numId="10">
    <w:abstractNumId w:val="12"/>
  </w:num>
  <w:num w:numId="11">
    <w:abstractNumId w:val="11"/>
  </w:num>
  <w:num w:numId="12">
    <w:abstractNumId w:val="2"/>
  </w:num>
  <w:num w:numId="13">
    <w:abstractNumId w:val="9"/>
  </w:num>
  <w:num w:numId="14">
    <w:abstractNumId w:val="3"/>
  </w:num>
  <w:num w:numId="15">
    <w:abstractNumId w:val="1"/>
  </w:num>
  <w:num w:numId="16">
    <w:abstractNumId w:val="4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5CCB"/>
    <w:rsid w:val="000309BE"/>
    <w:rsid w:val="0024441A"/>
    <w:rsid w:val="0058667F"/>
    <w:rsid w:val="00595CCB"/>
    <w:rsid w:val="009D285D"/>
    <w:rsid w:val="00BF3B5E"/>
    <w:rsid w:val="00E4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Pr>
      <w:color w:val="000000"/>
      <w:sz w:val="24"/>
    </w:rPr>
  </w:style>
  <w:style w:type="paragraph" w:styleId="a3">
    <w:name w:val="Body Text"/>
    <w:basedOn w:val="a"/>
    <w:pPr>
      <w:spacing w:after="120"/>
    </w:pPr>
  </w:style>
  <w:style w:type="paragraph" w:styleId="31">
    <w:name w:val="Body Text 3"/>
    <w:basedOn w:val="a"/>
    <w:pPr>
      <w:spacing w:after="120"/>
    </w:pPr>
    <w:rPr>
      <w:sz w:val="16"/>
    </w:rPr>
  </w:style>
  <w:style w:type="paragraph" w:styleId="20">
    <w:name w:val="Body Text Indent 2"/>
    <w:basedOn w:val="a"/>
    <w:link w:val="21"/>
    <w:pPr>
      <w:spacing w:after="120" w:line="480" w:lineRule="auto"/>
      <w:ind w:left="283"/>
    </w:pPr>
    <w:rPr>
      <w:rFonts w:ascii="Calibri" w:hAnsi="Calibri"/>
      <w:sz w:val="22"/>
    </w:rPr>
  </w:style>
  <w:style w:type="paragraph" w:styleId="a4">
    <w:name w:val="Body Text Indent"/>
    <w:basedOn w:val="a"/>
    <w:link w:val="a5"/>
    <w:pPr>
      <w:spacing w:after="120" w:line="276" w:lineRule="auto"/>
      <w:ind w:left="283"/>
    </w:pPr>
    <w:rPr>
      <w:rFonts w:ascii="Calibri" w:hAnsi="Calibri"/>
      <w:sz w:val="22"/>
    </w:rPr>
  </w:style>
  <w:style w:type="paragraph" w:styleId="a6">
    <w:name w:val="Normal (Web)"/>
    <w:basedOn w:val="a"/>
    <w:pPr>
      <w:spacing w:before="100" w:beforeAutospacing="1" w:after="100" w:afterAutospacing="1"/>
    </w:pPr>
    <w:rPr>
      <w:sz w:val="24"/>
    </w:rPr>
  </w:style>
  <w:style w:type="paragraph" w:customStyle="1" w:styleId="TableParagraph">
    <w:name w:val="Table Paragraph"/>
    <w:basedOn w:val="a"/>
    <w:pPr>
      <w:widowControl w:val="0"/>
    </w:pPr>
    <w:rPr>
      <w:sz w:val="22"/>
    </w:rPr>
  </w:style>
  <w:style w:type="paragraph" w:styleId="a7">
    <w:name w:val="List Paragraph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customStyle="1" w:styleId="FontStyle16">
    <w:name w:val="Font Style16"/>
    <w:rPr>
      <w:rFonts w:ascii="Times New Roman" w:hAnsi="Times New Roman"/>
      <w:sz w:val="20"/>
    </w:rPr>
  </w:style>
  <w:style w:type="character" w:customStyle="1" w:styleId="FontStyle51">
    <w:name w:val="Font Style51"/>
    <w:rPr>
      <w:rFonts w:ascii="Times New Roman" w:hAnsi="Times New Roman"/>
      <w:b/>
      <w:sz w:val="20"/>
    </w:rPr>
  </w:style>
  <w:style w:type="character" w:customStyle="1" w:styleId="FontStyle26">
    <w:name w:val="Font Style26"/>
    <w:rPr>
      <w:rFonts w:ascii="Times New Roman" w:hAnsi="Times New Roman"/>
      <w:sz w:val="26"/>
    </w:rPr>
  </w:style>
  <w:style w:type="character" w:customStyle="1" w:styleId="21">
    <w:name w:val="Основной текст с отступом 2 Знак"/>
    <w:link w:val="20"/>
    <w:rPr>
      <w:rFonts w:ascii="Calibri" w:hAnsi="Calibri"/>
      <w:sz w:val="22"/>
    </w:rPr>
  </w:style>
  <w:style w:type="character" w:customStyle="1" w:styleId="a5">
    <w:name w:val="Основной текст с отступом Знак"/>
    <w:link w:val="a4"/>
    <w:rPr>
      <w:rFonts w:ascii="Calibri" w:hAnsi="Calibri"/>
      <w:sz w:val="22"/>
    </w:rPr>
  </w:style>
  <w:style w:type="character" w:customStyle="1" w:styleId="apple-style-span">
    <w:name w:val="apple-style-span"/>
  </w:style>
  <w:style w:type="character" w:styleId="aa">
    <w:name w:val="Strong"/>
    <w:qFormat/>
    <w:rPr>
      <w:b/>
    </w:rPr>
  </w:style>
  <w:style w:type="character" w:customStyle="1" w:styleId="30">
    <w:name w:val="Заголовок 3 Знак"/>
    <w:link w:val="3"/>
    <w:rPr>
      <w:rFonts w:ascii="Arial" w:hAnsi="Arial"/>
      <w:b/>
      <w:sz w:val="26"/>
    </w:rPr>
  </w:style>
  <w:style w:type="character" w:styleId="ab">
    <w:name w:val="Emphasis"/>
    <w:qFormat/>
    <w:rPr>
      <w:i/>
    </w:rPr>
  </w:style>
  <w:style w:type="character" w:customStyle="1" w:styleId="apple-converted-space">
    <w:name w:val="apple-converted-space"/>
    <w:basedOn w:val="a0"/>
  </w:style>
  <w:style w:type="table" w:styleId="10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4441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4441A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0309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anslation-blog.ru/knig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eocities.com/Athens/3682/nabokov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lpaese2000.narod.ru/Trad/benjamin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4459</Words>
  <Characters>25418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5</cp:revision>
  <cp:lastPrinted>2021-10-06T06:37:00Z</cp:lastPrinted>
  <dcterms:created xsi:type="dcterms:W3CDTF">2021-09-21T04:19:00Z</dcterms:created>
  <dcterms:modified xsi:type="dcterms:W3CDTF">2021-10-06T06:37:00Z</dcterms:modified>
</cp:coreProperties>
</file>